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2929" w14:textId="34927212" w:rsidR="00814255" w:rsidRDefault="00C16ED3" w:rsidP="00BB0FF4">
      <w:pPr>
        <w:pStyle w:val="Heading1"/>
      </w:pPr>
      <w:r>
        <w:t>Legal</w:t>
      </w:r>
      <w:r>
        <w:rPr>
          <w:spacing w:val="-5"/>
        </w:rPr>
        <w:t xml:space="preserve"> </w:t>
      </w:r>
      <w:r>
        <w:t>Notice</w:t>
      </w:r>
      <w:r>
        <w:rPr>
          <w:spacing w:val="-5"/>
        </w:rPr>
        <w:t xml:space="preserve"> </w:t>
      </w:r>
      <w:r w:rsidR="003525E2">
        <w:t>of</w:t>
      </w:r>
      <w:r>
        <w:rPr>
          <w:spacing w:val="-7"/>
        </w:rPr>
        <w:t xml:space="preserve"> </w:t>
      </w:r>
      <w:r>
        <w:t>Sale</w:t>
      </w:r>
      <w:r>
        <w:rPr>
          <w:spacing w:val="-8"/>
        </w:rPr>
        <w:t xml:space="preserve"> </w:t>
      </w:r>
      <w:r w:rsidR="003525E2">
        <w:t>of</w:t>
      </w:r>
      <w:r>
        <w:rPr>
          <w:spacing w:val="-7"/>
        </w:rPr>
        <w:t xml:space="preserve"> </w:t>
      </w:r>
      <w:r>
        <w:t>Real</w:t>
      </w:r>
      <w:r>
        <w:rPr>
          <w:spacing w:val="-5"/>
        </w:rPr>
        <w:t xml:space="preserve"> </w:t>
      </w:r>
      <w:r>
        <w:t xml:space="preserve">Estate </w:t>
      </w:r>
      <w:r w:rsidR="003525E2">
        <w:t>for</w:t>
      </w:r>
      <w:r>
        <w:t xml:space="preserve"> Private Redevelopment </w:t>
      </w:r>
      <w:r w:rsidR="003525E2">
        <w:t>and</w:t>
      </w:r>
      <w:r>
        <w:t xml:space="preserve"> Instructions </w:t>
      </w:r>
      <w:r w:rsidR="003525E2">
        <w:t>to</w:t>
      </w:r>
      <w:r>
        <w:t xml:space="preserve"> Bidders</w:t>
      </w:r>
    </w:p>
    <w:p w14:paraId="3902292A" w14:textId="77777777" w:rsidR="00814255" w:rsidRPr="00BB0FF4" w:rsidRDefault="00814255" w:rsidP="00BB0FF4">
      <w:pPr>
        <w:pStyle w:val="BodyText"/>
        <w:rPr>
          <w:b/>
          <w:sz w:val="20"/>
          <w:szCs w:val="20"/>
        </w:rPr>
      </w:pPr>
    </w:p>
    <w:p w14:paraId="3902292B" w14:textId="32A49CC6" w:rsidR="00814255" w:rsidRDefault="00C16ED3" w:rsidP="00BB0FF4">
      <w:pPr>
        <w:pStyle w:val="BodyText"/>
        <w:ind w:right="22"/>
      </w:pPr>
      <w:r>
        <w:t>Notice</w:t>
      </w:r>
      <w:r>
        <w:rPr>
          <w:spacing w:val="-3"/>
        </w:rPr>
        <w:t xml:space="preserve"> </w:t>
      </w:r>
      <w:r>
        <w:t>is</w:t>
      </w:r>
      <w:r>
        <w:rPr>
          <w:spacing w:val="-1"/>
        </w:rPr>
        <w:t xml:space="preserve"> </w:t>
      </w:r>
      <w:r>
        <w:t>given</w:t>
      </w:r>
      <w:r>
        <w:rPr>
          <w:spacing w:val="-2"/>
        </w:rPr>
        <w:t xml:space="preserve"> </w:t>
      </w:r>
      <w:r>
        <w:t>hereby</w:t>
      </w:r>
      <w:r>
        <w:rPr>
          <w:spacing w:val="-4"/>
        </w:rPr>
        <w:t xml:space="preserve"> </w:t>
      </w:r>
      <w:r>
        <w:t xml:space="preserve">the </w:t>
      </w:r>
      <w:r w:rsidR="003B10D0">
        <w:t>LaPorte County</w:t>
      </w:r>
      <w:r>
        <w:rPr>
          <w:spacing w:val="-2"/>
        </w:rPr>
        <w:t xml:space="preserve"> </w:t>
      </w:r>
      <w:r>
        <w:t>Redevelopment</w:t>
      </w:r>
      <w:r>
        <w:rPr>
          <w:spacing w:val="-2"/>
        </w:rPr>
        <w:t xml:space="preserve"> </w:t>
      </w:r>
      <w:r>
        <w:t>Commission</w:t>
      </w:r>
      <w:r>
        <w:rPr>
          <w:spacing w:val="-2"/>
        </w:rPr>
        <w:t xml:space="preserve"> </w:t>
      </w:r>
      <w:r>
        <w:t>(“</w:t>
      </w:r>
      <w:r w:rsidR="00696E4B">
        <w:t>LPRDC</w:t>
      </w:r>
      <w:r>
        <w:t>”)</w:t>
      </w:r>
      <w:r>
        <w:rPr>
          <w:spacing w:val="-1"/>
        </w:rPr>
        <w:t xml:space="preserve"> </w:t>
      </w:r>
      <w:r>
        <w:t>will</w:t>
      </w:r>
      <w:r>
        <w:rPr>
          <w:spacing w:val="-1"/>
        </w:rPr>
        <w:t xml:space="preserve"> </w:t>
      </w:r>
      <w:r>
        <w:t>open and consider written offers of purchase (the “Redevelopment Proposals”) of a certain parcel of real estate</w:t>
      </w:r>
      <w:r>
        <w:rPr>
          <w:spacing w:val="-6"/>
        </w:rPr>
        <w:t xml:space="preserve"> </w:t>
      </w:r>
      <w:r>
        <w:t>more</w:t>
      </w:r>
      <w:r>
        <w:rPr>
          <w:spacing w:val="-3"/>
        </w:rPr>
        <w:t xml:space="preserve"> </w:t>
      </w:r>
      <w:r>
        <w:t>particularly</w:t>
      </w:r>
      <w:r>
        <w:rPr>
          <w:spacing w:val="-6"/>
        </w:rPr>
        <w:t xml:space="preserve"> </w:t>
      </w:r>
      <w:r>
        <w:t>depicted</w:t>
      </w:r>
      <w:r>
        <w:rPr>
          <w:spacing w:val="-5"/>
        </w:rPr>
        <w:t xml:space="preserve"> </w:t>
      </w:r>
      <w:r>
        <w:t>and/or</w:t>
      </w:r>
      <w:r>
        <w:rPr>
          <w:spacing w:val="-5"/>
        </w:rPr>
        <w:t xml:space="preserve"> </w:t>
      </w:r>
      <w:r>
        <w:t>described</w:t>
      </w:r>
      <w:r>
        <w:rPr>
          <w:spacing w:val="-2"/>
        </w:rPr>
        <w:t xml:space="preserve"> </w:t>
      </w:r>
      <w:r>
        <w:t>on</w:t>
      </w:r>
      <w:r>
        <w:rPr>
          <w:spacing w:val="-3"/>
        </w:rPr>
        <w:t xml:space="preserve"> </w:t>
      </w:r>
      <w:r>
        <w:t>Exhibit</w:t>
      </w:r>
      <w:r>
        <w:rPr>
          <w:spacing w:val="-3"/>
        </w:rPr>
        <w:t xml:space="preserve"> </w:t>
      </w:r>
      <w:r>
        <w:t>“A”</w:t>
      </w:r>
      <w:r>
        <w:rPr>
          <w:spacing w:val="-6"/>
        </w:rPr>
        <w:t xml:space="preserve"> </w:t>
      </w:r>
      <w:r>
        <w:t>(the</w:t>
      </w:r>
      <w:r>
        <w:rPr>
          <w:spacing w:val="-3"/>
        </w:rPr>
        <w:t xml:space="preserve"> </w:t>
      </w:r>
      <w:r>
        <w:t>Redevelopment</w:t>
      </w:r>
      <w:r>
        <w:rPr>
          <w:spacing w:val="-5"/>
        </w:rPr>
        <w:t xml:space="preserve"> </w:t>
      </w:r>
      <w:r>
        <w:t xml:space="preserve">Parcel”). Sealed Redevelopment </w:t>
      </w:r>
      <w:r w:rsidR="00B23EBF">
        <w:t>P</w:t>
      </w:r>
      <w:r>
        <w:t>roposals will be received by</w:t>
      </w:r>
      <w:r w:rsidR="00700742">
        <w:t xml:space="preserve"> mail to</w:t>
      </w:r>
      <w:r>
        <w:t xml:space="preserve"> </w:t>
      </w:r>
      <w:r w:rsidR="00696E4B">
        <w:t>LPRDC</w:t>
      </w:r>
      <w:r w:rsidR="001A617A">
        <w:t xml:space="preserve"> </w:t>
      </w:r>
      <w:r w:rsidR="00EB003B">
        <w:t>c/o</w:t>
      </w:r>
      <w:r w:rsidR="001A617A">
        <w:t xml:space="preserve"> County Commissioners</w:t>
      </w:r>
      <w:r>
        <w:t xml:space="preserve"> a</w:t>
      </w:r>
      <w:r w:rsidR="009B1A0E">
        <w:t>t</w:t>
      </w:r>
      <w:r w:rsidR="00B21695">
        <w:t xml:space="preserve"> 555</w:t>
      </w:r>
      <w:r w:rsidR="00F434CE">
        <w:t xml:space="preserve"> Michigan Avenue</w:t>
      </w:r>
      <w:r w:rsidR="00700742">
        <w:t>,</w:t>
      </w:r>
      <w:r w:rsidR="00F434CE">
        <w:t xml:space="preserve"> Suite</w:t>
      </w:r>
      <w:r w:rsidR="001A617A">
        <w:t xml:space="preserve"> 202</w:t>
      </w:r>
      <w:r>
        <w:t xml:space="preserve">, </w:t>
      </w:r>
      <w:r w:rsidR="003B10D0">
        <w:t>LaPorte</w:t>
      </w:r>
      <w:r>
        <w:t>, IN 463</w:t>
      </w:r>
      <w:r w:rsidR="00A34A6D">
        <w:t>50</w:t>
      </w:r>
      <w:r w:rsidR="005F1C0E">
        <w:t xml:space="preserve"> by </w:t>
      </w:r>
      <w:r w:rsidR="003E2671">
        <w:t>12</w:t>
      </w:r>
      <w:r w:rsidR="00BB281E">
        <w:t>:00</w:t>
      </w:r>
      <w:r w:rsidR="003E2671">
        <w:t xml:space="preserve"> p.m. (noon) </w:t>
      </w:r>
      <w:r w:rsidR="005F1C0E">
        <w:t>lo</w:t>
      </w:r>
      <w:r>
        <w:t xml:space="preserve">cal time, on </w:t>
      </w:r>
      <w:r w:rsidR="003E2671">
        <w:t>April 22, 2026</w:t>
      </w:r>
      <w:r w:rsidR="00075BDA">
        <w:t>, (</w:t>
      </w:r>
      <w:r>
        <w:t xml:space="preserve">the “Receipt Deadline”). </w:t>
      </w:r>
      <w:r w:rsidR="00696E4B">
        <w:t>LPRDC</w:t>
      </w:r>
      <w:r>
        <w:t xml:space="preserve"> will open the Redevelopment </w:t>
      </w:r>
      <w:r w:rsidR="00E23550">
        <w:t>P</w:t>
      </w:r>
      <w:r>
        <w:t>roposals at 4:</w:t>
      </w:r>
      <w:r w:rsidR="00CA5215">
        <w:t>0</w:t>
      </w:r>
      <w:r>
        <w:t xml:space="preserve">0 p.m., local time, on </w:t>
      </w:r>
      <w:r w:rsidR="00075BDA">
        <w:t>April 22, 2026,</w:t>
      </w:r>
      <w:r w:rsidR="00E23550">
        <w:t xml:space="preserve"> </w:t>
      </w:r>
      <w:r w:rsidR="00075BDA">
        <w:t xml:space="preserve">during </w:t>
      </w:r>
      <w:r>
        <w:t xml:space="preserve">the </w:t>
      </w:r>
      <w:r w:rsidR="00696E4B">
        <w:t>LPRDC</w:t>
      </w:r>
      <w:r>
        <w:t xml:space="preserve"> regularly scheduled meeting. The offer by </w:t>
      </w:r>
      <w:r w:rsidR="00696E4B">
        <w:t>LPRDC</w:t>
      </w:r>
      <w:r>
        <w:t xml:space="preserve"> of the Redevelopment Parcel for sale and the redevelopment is made on the conditions set forth below (the “Conditions for Redevelopment”).</w:t>
      </w:r>
    </w:p>
    <w:p w14:paraId="3902292C" w14:textId="77777777" w:rsidR="00814255" w:rsidRDefault="00C16ED3" w:rsidP="00BB0FF4">
      <w:pPr>
        <w:pStyle w:val="BodyText"/>
        <w:tabs>
          <w:tab w:val="left" w:pos="2160"/>
        </w:tabs>
        <w:spacing w:before="292"/>
        <w:ind w:left="2160" w:right="291" w:hanging="2160"/>
      </w:pPr>
      <w:r>
        <w:t>Required Use:</w:t>
      </w:r>
      <w:r>
        <w:tab/>
        <w:t>Bidder shall apply: (1) sufficient information relating to any proposed improvements,</w:t>
      </w:r>
      <w:r>
        <w:rPr>
          <w:spacing w:val="-5"/>
        </w:rPr>
        <w:t xml:space="preserve"> </w:t>
      </w:r>
      <w:r>
        <w:t>(2)</w:t>
      </w:r>
      <w:r>
        <w:rPr>
          <w:spacing w:val="-4"/>
        </w:rPr>
        <w:t xml:space="preserve"> </w:t>
      </w:r>
      <w:r>
        <w:t>information</w:t>
      </w:r>
      <w:r>
        <w:rPr>
          <w:spacing w:val="-4"/>
        </w:rPr>
        <w:t xml:space="preserve"> </w:t>
      </w:r>
      <w:r>
        <w:t>relating</w:t>
      </w:r>
      <w:r>
        <w:rPr>
          <w:spacing w:val="-5"/>
        </w:rPr>
        <w:t xml:space="preserve"> </w:t>
      </w:r>
      <w:r>
        <w:t>to</w:t>
      </w:r>
      <w:r>
        <w:rPr>
          <w:spacing w:val="-5"/>
        </w:rPr>
        <w:t xml:space="preserve"> </w:t>
      </w:r>
      <w:r>
        <w:t>proposed</w:t>
      </w:r>
      <w:r>
        <w:rPr>
          <w:spacing w:val="-3"/>
        </w:rPr>
        <w:t xml:space="preserve"> </w:t>
      </w:r>
      <w:proofErr w:type="gramStart"/>
      <w:r>
        <w:t>ingress</w:t>
      </w:r>
      <w:proofErr w:type="gramEnd"/>
      <w:r>
        <w:rPr>
          <w:spacing w:val="-4"/>
        </w:rPr>
        <w:t xml:space="preserve"> </w:t>
      </w:r>
      <w:r>
        <w:t>and</w:t>
      </w:r>
      <w:r>
        <w:rPr>
          <w:spacing w:val="-4"/>
        </w:rPr>
        <w:t xml:space="preserve"> </w:t>
      </w:r>
      <w:proofErr w:type="gramStart"/>
      <w:r>
        <w:t>egress</w:t>
      </w:r>
      <w:proofErr w:type="gramEnd"/>
      <w:r>
        <w:t xml:space="preserve"> of the site, and (3) any applicable traffic flow information.</w:t>
      </w:r>
    </w:p>
    <w:p w14:paraId="3902292D" w14:textId="77777777" w:rsidR="00814255" w:rsidRPr="00BB0FF4" w:rsidRDefault="00814255" w:rsidP="00BB0FF4">
      <w:pPr>
        <w:pStyle w:val="BodyText"/>
        <w:spacing w:before="2"/>
        <w:rPr>
          <w:sz w:val="20"/>
          <w:szCs w:val="20"/>
        </w:rPr>
      </w:pPr>
    </w:p>
    <w:p w14:paraId="3902292E" w14:textId="4D58C95E" w:rsidR="00814255" w:rsidRDefault="00C16ED3" w:rsidP="00BB0FF4">
      <w:pPr>
        <w:pStyle w:val="BodyText"/>
        <w:tabs>
          <w:tab w:val="left" w:pos="2160"/>
        </w:tabs>
        <w:ind w:right="446"/>
      </w:pPr>
      <w:r>
        <w:t>Due Diligence</w:t>
      </w:r>
      <w:r>
        <w:tab/>
      </w:r>
      <w:r w:rsidR="00696E4B">
        <w:t>LPRDC</w:t>
      </w:r>
      <w:r>
        <w:rPr>
          <w:spacing w:val="-5"/>
        </w:rPr>
        <w:t xml:space="preserve"> </w:t>
      </w:r>
      <w:r>
        <w:t>shall</w:t>
      </w:r>
      <w:r>
        <w:rPr>
          <w:spacing w:val="-3"/>
        </w:rPr>
        <w:t xml:space="preserve"> </w:t>
      </w:r>
      <w:r>
        <w:t>provide</w:t>
      </w:r>
      <w:r>
        <w:rPr>
          <w:spacing w:val="-3"/>
        </w:rPr>
        <w:t xml:space="preserve"> </w:t>
      </w:r>
      <w:r>
        <w:t>insurable</w:t>
      </w:r>
      <w:r>
        <w:rPr>
          <w:spacing w:val="-5"/>
        </w:rPr>
        <w:t xml:space="preserve"> </w:t>
      </w:r>
      <w:r>
        <w:t>title</w:t>
      </w:r>
      <w:r>
        <w:rPr>
          <w:spacing w:val="-6"/>
        </w:rPr>
        <w:t xml:space="preserve"> </w:t>
      </w:r>
      <w:r>
        <w:t>in</w:t>
      </w:r>
      <w:r>
        <w:rPr>
          <w:spacing w:val="-5"/>
        </w:rPr>
        <w:t xml:space="preserve"> </w:t>
      </w:r>
      <w:r>
        <w:t>compliance</w:t>
      </w:r>
      <w:r>
        <w:rPr>
          <w:spacing w:val="-3"/>
        </w:rPr>
        <w:t xml:space="preserve"> </w:t>
      </w:r>
      <w:r>
        <w:t>with</w:t>
      </w:r>
      <w:r>
        <w:rPr>
          <w:spacing w:val="-3"/>
        </w:rPr>
        <w:t xml:space="preserve"> </w:t>
      </w:r>
      <w:r>
        <w:t>a</w:t>
      </w:r>
      <w:r>
        <w:rPr>
          <w:spacing w:val="-6"/>
        </w:rPr>
        <w:t xml:space="preserve"> </w:t>
      </w:r>
      <w:r>
        <w:t>schedule</w:t>
      </w:r>
      <w:r>
        <w:rPr>
          <w:spacing w:val="-6"/>
        </w:rPr>
        <w:t xml:space="preserve"> </w:t>
      </w:r>
      <w:r>
        <w:t xml:space="preserve">jointly </w:t>
      </w:r>
      <w:r>
        <w:rPr>
          <w:spacing w:val="-2"/>
        </w:rPr>
        <w:t>Items:</w:t>
      </w:r>
      <w:r>
        <w:tab/>
        <w:t xml:space="preserve">established by </w:t>
      </w:r>
      <w:r w:rsidR="00696E4B">
        <w:t>LPRDC</w:t>
      </w:r>
      <w:r>
        <w:t xml:space="preserve"> and the Successful Bidder.</w:t>
      </w:r>
    </w:p>
    <w:p w14:paraId="3902292F" w14:textId="2FAE360B" w:rsidR="00814255" w:rsidRDefault="00696E4B" w:rsidP="00BB0FF4">
      <w:pPr>
        <w:pStyle w:val="BodyText"/>
        <w:ind w:left="2160" w:right="22"/>
      </w:pPr>
      <w:r>
        <w:t>LPRDC shall provide the following with respect to the Redevelopment Parcel:</w:t>
      </w:r>
      <w:r>
        <w:rPr>
          <w:spacing w:val="-2"/>
        </w:rPr>
        <w:t xml:space="preserve"> </w:t>
      </w:r>
      <w:r>
        <w:t>(a)</w:t>
      </w:r>
      <w:r>
        <w:rPr>
          <w:spacing w:val="-6"/>
        </w:rPr>
        <w:t xml:space="preserve"> </w:t>
      </w:r>
      <w:r>
        <w:t>title</w:t>
      </w:r>
      <w:r>
        <w:rPr>
          <w:spacing w:val="-5"/>
        </w:rPr>
        <w:t xml:space="preserve"> </w:t>
      </w:r>
      <w:r>
        <w:t>insurance;</w:t>
      </w:r>
      <w:r>
        <w:rPr>
          <w:spacing w:val="-2"/>
        </w:rPr>
        <w:t xml:space="preserve"> </w:t>
      </w:r>
      <w:r>
        <w:t>and</w:t>
      </w:r>
      <w:r>
        <w:rPr>
          <w:spacing w:val="-2"/>
        </w:rPr>
        <w:t xml:space="preserve"> </w:t>
      </w:r>
      <w:r>
        <w:t>(b)</w:t>
      </w:r>
      <w:r>
        <w:rPr>
          <w:spacing w:val="-5"/>
        </w:rPr>
        <w:t xml:space="preserve"> </w:t>
      </w:r>
      <w:r>
        <w:t>the</w:t>
      </w:r>
      <w:r>
        <w:rPr>
          <w:spacing w:val="-5"/>
        </w:rPr>
        <w:t xml:space="preserve"> </w:t>
      </w:r>
      <w:r>
        <w:t>right</w:t>
      </w:r>
      <w:r>
        <w:rPr>
          <w:spacing w:val="-4"/>
        </w:rPr>
        <w:t xml:space="preserve"> </w:t>
      </w:r>
      <w:r>
        <w:t>of</w:t>
      </w:r>
      <w:r>
        <w:rPr>
          <w:spacing w:val="-3"/>
        </w:rPr>
        <w:t xml:space="preserve"> </w:t>
      </w:r>
      <w:r>
        <w:t>entry</w:t>
      </w:r>
      <w:r>
        <w:rPr>
          <w:spacing w:val="-3"/>
        </w:rPr>
        <w:t xml:space="preserve"> </w:t>
      </w:r>
      <w:r>
        <w:t>to</w:t>
      </w:r>
      <w:r>
        <w:rPr>
          <w:spacing w:val="-4"/>
        </w:rPr>
        <w:t xml:space="preserve"> </w:t>
      </w:r>
      <w:r>
        <w:t>perform</w:t>
      </w:r>
      <w:r>
        <w:rPr>
          <w:spacing w:val="-5"/>
        </w:rPr>
        <w:t xml:space="preserve"> </w:t>
      </w:r>
      <w:r>
        <w:t>tests</w:t>
      </w:r>
      <w:r>
        <w:rPr>
          <w:spacing w:val="-3"/>
        </w:rPr>
        <w:t xml:space="preserve"> </w:t>
      </w:r>
      <w:r>
        <w:t xml:space="preserve">and </w:t>
      </w:r>
      <w:r w:rsidR="005116DC">
        <w:t>i</w:t>
      </w:r>
      <w:r>
        <w:rPr>
          <w:spacing w:val="-2"/>
        </w:rPr>
        <w:t>nspections.</w:t>
      </w:r>
    </w:p>
    <w:p w14:paraId="39022930" w14:textId="7104E8F3" w:rsidR="00814255" w:rsidRDefault="00C16ED3" w:rsidP="00BB0FF4">
      <w:pPr>
        <w:pStyle w:val="BodyText"/>
        <w:tabs>
          <w:tab w:val="left" w:pos="2160"/>
        </w:tabs>
        <w:spacing w:before="292"/>
        <w:ind w:right="315"/>
      </w:pPr>
      <w:r>
        <w:rPr>
          <w:spacing w:val="-2"/>
        </w:rPr>
        <w:t>Acquisition</w:t>
      </w:r>
      <w:r>
        <w:tab/>
        <w:t>The</w:t>
      </w:r>
      <w:r>
        <w:rPr>
          <w:spacing w:val="-3"/>
        </w:rPr>
        <w:t xml:space="preserve"> </w:t>
      </w:r>
      <w:r>
        <w:t>sale</w:t>
      </w:r>
      <w:r>
        <w:rPr>
          <w:spacing w:val="-3"/>
        </w:rPr>
        <w:t xml:space="preserve"> </w:t>
      </w:r>
      <w:r>
        <w:t>and</w:t>
      </w:r>
      <w:r>
        <w:rPr>
          <w:spacing w:val="-5"/>
        </w:rPr>
        <w:t xml:space="preserve"> </w:t>
      </w:r>
      <w:r>
        <w:t>purchase</w:t>
      </w:r>
      <w:r>
        <w:rPr>
          <w:spacing w:val="-5"/>
        </w:rPr>
        <w:t xml:space="preserve"> </w:t>
      </w:r>
      <w:r>
        <w:t>of</w:t>
      </w:r>
      <w:r>
        <w:rPr>
          <w:spacing w:val="-5"/>
        </w:rPr>
        <w:t xml:space="preserve"> </w:t>
      </w:r>
      <w:r>
        <w:t>the</w:t>
      </w:r>
      <w:r>
        <w:rPr>
          <w:spacing w:val="-3"/>
        </w:rPr>
        <w:t xml:space="preserve"> </w:t>
      </w:r>
      <w:r>
        <w:t>Redevelopment</w:t>
      </w:r>
      <w:r>
        <w:rPr>
          <w:spacing w:val="-3"/>
        </w:rPr>
        <w:t xml:space="preserve"> </w:t>
      </w:r>
      <w:r>
        <w:t>Parcel</w:t>
      </w:r>
      <w:r>
        <w:rPr>
          <w:spacing w:val="-3"/>
        </w:rPr>
        <w:t xml:space="preserve"> </w:t>
      </w:r>
      <w:r>
        <w:t>must</w:t>
      </w:r>
      <w:r>
        <w:rPr>
          <w:spacing w:val="-5"/>
        </w:rPr>
        <w:t xml:space="preserve"> </w:t>
      </w:r>
      <w:r>
        <w:t>be</w:t>
      </w:r>
      <w:r>
        <w:rPr>
          <w:spacing w:val="-6"/>
        </w:rPr>
        <w:t xml:space="preserve"> </w:t>
      </w:r>
      <w:r>
        <w:t>closed</w:t>
      </w:r>
      <w:r>
        <w:rPr>
          <w:spacing w:val="-5"/>
        </w:rPr>
        <w:t xml:space="preserve"> </w:t>
      </w:r>
      <w:r>
        <w:t xml:space="preserve">no </w:t>
      </w:r>
      <w:r>
        <w:rPr>
          <w:spacing w:val="-2"/>
        </w:rPr>
        <w:t>Date:</w:t>
      </w:r>
      <w:r>
        <w:tab/>
        <w:t xml:space="preserve">later than </w:t>
      </w:r>
      <w:r w:rsidR="00A72AF4">
        <w:t>90</w:t>
      </w:r>
      <w:r>
        <w:t xml:space="preserve"> days of the Purchase Agreement being executed, or as</w:t>
      </w:r>
    </w:p>
    <w:p w14:paraId="39022931" w14:textId="77777777" w:rsidR="00814255" w:rsidRDefault="00C16ED3" w:rsidP="00BB0FF4">
      <w:pPr>
        <w:pStyle w:val="BodyText"/>
        <w:ind w:left="2160"/>
      </w:pPr>
      <w:r>
        <w:t>otherwise</w:t>
      </w:r>
      <w:r>
        <w:rPr>
          <w:spacing w:val="-4"/>
        </w:rPr>
        <w:t xml:space="preserve"> </w:t>
      </w:r>
      <w:r>
        <w:t>mutually</w:t>
      </w:r>
      <w:r>
        <w:rPr>
          <w:spacing w:val="-6"/>
        </w:rPr>
        <w:t xml:space="preserve"> </w:t>
      </w:r>
      <w:r>
        <w:t>agreed</w:t>
      </w:r>
      <w:r>
        <w:rPr>
          <w:spacing w:val="-3"/>
        </w:rPr>
        <w:t xml:space="preserve"> </w:t>
      </w:r>
      <w:r>
        <w:rPr>
          <w:spacing w:val="-4"/>
        </w:rPr>
        <w:t>upon.</w:t>
      </w:r>
    </w:p>
    <w:p w14:paraId="39022932" w14:textId="77777777" w:rsidR="00814255" w:rsidRDefault="00814255" w:rsidP="00BB0FF4">
      <w:pPr>
        <w:pStyle w:val="BodyText"/>
      </w:pPr>
    </w:p>
    <w:p w14:paraId="39022933" w14:textId="77777777" w:rsidR="00814255" w:rsidRDefault="00C16ED3" w:rsidP="00BB0FF4">
      <w:pPr>
        <w:pStyle w:val="BodyText"/>
        <w:tabs>
          <w:tab w:val="left" w:pos="2160"/>
        </w:tabs>
        <w:ind w:right="514"/>
      </w:pPr>
      <w:r>
        <w:rPr>
          <w:spacing w:val="-2"/>
        </w:rPr>
        <w:t>Completion</w:t>
      </w:r>
      <w:r>
        <w:tab/>
        <w:t>The</w:t>
      </w:r>
      <w:r>
        <w:rPr>
          <w:spacing w:val="-5"/>
        </w:rPr>
        <w:t xml:space="preserve"> </w:t>
      </w:r>
      <w:r>
        <w:t>redevelopment</w:t>
      </w:r>
      <w:r>
        <w:rPr>
          <w:spacing w:val="-5"/>
        </w:rPr>
        <w:t xml:space="preserve"> </w:t>
      </w:r>
      <w:r>
        <w:t>of</w:t>
      </w:r>
      <w:r>
        <w:rPr>
          <w:spacing w:val="-7"/>
        </w:rPr>
        <w:t xml:space="preserve"> </w:t>
      </w:r>
      <w:r>
        <w:t>the</w:t>
      </w:r>
      <w:r>
        <w:rPr>
          <w:spacing w:val="-5"/>
        </w:rPr>
        <w:t xml:space="preserve"> </w:t>
      </w:r>
      <w:r>
        <w:t>Redevelopment</w:t>
      </w:r>
      <w:r>
        <w:rPr>
          <w:spacing w:val="-7"/>
        </w:rPr>
        <w:t xml:space="preserve"> </w:t>
      </w:r>
      <w:r>
        <w:t>Parcel,</w:t>
      </w:r>
      <w:r>
        <w:rPr>
          <w:spacing w:val="-8"/>
        </w:rPr>
        <w:t xml:space="preserve"> </w:t>
      </w:r>
      <w:r>
        <w:t>including,</w:t>
      </w:r>
      <w:r>
        <w:rPr>
          <w:spacing w:val="-6"/>
        </w:rPr>
        <w:t xml:space="preserve"> </w:t>
      </w:r>
      <w:r>
        <w:t xml:space="preserve">without </w:t>
      </w:r>
      <w:r>
        <w:rPr>
          <w:spacing w:val="-2"/>
        </w:rPr>
        <w:t>Date:</w:t>
      </w:r>
      <w:r>
        <w:tab/>
        <w:t>limitation, the construction of any improvements thereon shall be</w:t>
      </w:r>
    </w:p>
    <w:p w14:paraId="39022934" w14:textId="11B3E474" w:rsidR="00814255" w:rsidRDefault="00C16ED3" w:rsidP="00BB0FF4">
      <w:pPr>
        <w:pStyle w:val="BodyText"/>
        <w:ind w:left="2160" w:right="22"/>
      </w:pPr>
      <w:r>
        <w:t>completed</w:t>
      </w:r>
      <w:r>
        <w:rPr>
          <w:spacing w:val="-5"/>
        </w:rPr>
        <w:t xml:space="preserve"> </w:t>
      </w:r>
      <w:r>
        <w:t>based</w:t>
      </w:r>
      <w:r>
        <w:rPr>
          <w:spacing w:val="-3"/>
        </w:rPr>
        <w:t xml:space="preserve"> </w:t>
      </w:r>
      <w:r>
        <w:t>upon</w:t>
      </w:r>
      <w:r>
        <w:rPr>
          <w:spacing w:val="-3"/>
        </w:rPr>
        <w:t xml:space="preserve"> </w:t>
      </w:r>
      <w:r>
        <w:t>a</w:t>
      </w:r>
      <w:r>
        <w:rPr>
          <w:spacing w:val="-6"/>
        </w:rPr>
        <w:t xml:space="preserve"> </w:t>
      </w:r>
      <w:r>
        <w:t>mutually</w:t>
      </w:r>
      <w:r>
        <w:rPr>
          <w:spacing w:val="-4"/>
        </w:rPr>
        <w:t xml:space="preserve"> </w:t>
      </w:r>
      <w:r>
        <w:t>agreeable</w:t>
      </w:r>
      <w:r>
        <w:rPr>
          <w:spacing w:val="-3"/>
        </w:rPr>
        <w:t xml:space="preserve"> </w:t>
      </w:r>
      <w:r>
        <w:t>schedule</w:t>
      </w:r>
      <w:r>
        <w:rPr>
          <w:spacing w:val="-6"/>
        </w:rPr>
        <w:t xml:space="preserve"> </w:t>
      </w:r>
      <w:r>
        <w:t>between</w:t>
      </w:r>
      <w:r>
        <w:rPr>
          <w:spacing w:val="-5"/>
        </w:rPr>
        <w:t xml:space="preserve"> </w:t>
      </w:r>
      <w:r>
        <w:t>the</w:t>
      </w:r>
      <w:r>
        <w:rPr>
          <w:spacing w:val="-3"/>
        </w:rPr>
        <w:t xml:space="preserve"> </w:t>
      </w:r>
      <w:r w:rsidR="00696E4B">
        <w:t>LPRDC</w:t>
      </w:r>
      <w:r>
        <w:t xml:space="preserve"> and Successful Bidder.</w:t>
      </w:r>
    </w:p>
    <w:p w14:paraId="39022935" w14:textId="1E1D16AC" w:rsidR="00814255" w:rsidRDefault="00C16ED3" w:rsidP="00BB0FF4">
      <w:pPr>
        <w:pStyle w:val="BodyText"/>
        <w:tabs>
          <w:tab w:val="left" w:pos="2160"/>
        </w:tabs>
        <w:spacing w:before="289"/>
      </w:pPr>
      <w:r>
        <w:t>Minimum</w:t>
      </w:r>
      <w:r>
        <w:rPr>
          <w:spacing w:val="-4"/>
        </w:rPr>
        <w:t xml:space="preserve"> </w:t>
      </w:r>
      <w:r>
        <w:rPr>
          <w:spacing w:val="-2"/>
        </w:rPr>
        <w:t>Price:</w:t>
      </w:r>
      <w:r>
        <w:tab/>
        <w:t>The</w:t>
      </w:r>
      <w:r>
        <w:rPr>
          <w:spacing w:val="-7"/>
        </w:rPr>
        <w:t xml:space="preserve"> </w:t>
      </w:r>
      <w:r>
        <w:t>entire</w:t>
      </w:r>
      <w:r>
        <w:rPr>
          <w:spacing w:val="-4"/>
        </w:rPr>
        <w:t xml:space="preserve"> </w:t>
      </w:r>
      <w:r>
        <w:t>disposition</w:t>
      </w:r>
      <w:r>
        <w:rPr>
          <w:spacing w:val="-4"/>
        </w:rPr>
        <w:t xml:space="preserve"> </w:t>
      </w:r>
      <w:r>
        <w:t>parcel</w:t>
      </w:r>
      <w:r>
        <w:rPr>
          <w:spacing w:val="-3"/>
        </w:rPr>
        <w:t xml:space="preserve"> </w:t>
      </w:r>
      <w:r>
        <w:t>is</w:t>
      </w:r>
      <w:r>
        <w:rPr>
          <w:spacing w:val="-3"/>
        </w:rPr>
        <w:t xml:space="preserve"> </w:t>
      </w:r>
      <w:r>
        <w:t>valued</w:t>
      </w:r>
      <w:r>
        <w:rPr>
          <w:spacing w:val="-1"/>
        </w:rPr>
        <w:t xml:space="preserve"> </w:t>
      </w:r>
      <w:r>
        <w:t>at</w:t>
      </w:r>
      <w:r>
        <w:rPr>
          <w:spacing w:val="-4"/>
        </w:rPr>
        <w:t xml:space="preserve"> </w:t>
      </w:r>
      <w:r w:rsidR="001F6A67">
        <w:rPr>
          <w:spacing w:val="-2"/>
        </w:rPr>
        <w:t>$399,500.00.</w:t>
      </w:r>
    </w:p>
    <w:p w14:paraId="39022936" w14:textId="77777777" w:rsidR="00814255" w:rsidRDefault="00814255" w:rsidP="00BB0FF4">
      <w:pPr>
        <w:pStyle w:val="BodyText"/>
      </w:pPr>
    </w:p>
    <w:p w14:paraId="39022937" w14:textId="77777777" w:rsidR="00814255" w:rsidRDefault="00C16ED3" w:rsidP="00BB0FF4">
      <w:pPr>
        <w:pStyle w:val="BodyText"/>
        <w:tabs>
          <w:tab w:val="left" w:pos="2160"/>
        </w:tabs>
        <w:ind w:right="16"/>
      </w:pPr>
      <w:r>
        <w:rPr>
          <w:spacing w:val="-2"/>
        </w:rPr>
        <w:t>Proposal</w:t>
      </w:r>
      <w:r>
        <w:tab/>
        <w:t>Each</w:t>
      </w:r>
      <w:r>
        <w:rPr>
          <w:spacing w:val="-4"/>
        </w:rPr>
        <w:t xml:space="preserve"> </w:t>
      </w:r>
      <w:r>
        <w:t>Redevelopment</w:t>
      </w:r>
      <w:r>
        <w:rPr>
          <w:spacing w:val="-5"/>
        </w:rPr>
        <w:t xml:space="preserve"> </w:t>
      </w:r>
      <w:r>
        <w:t>Proposal</w:t>
      </w:r>
      <w:r>
        <w:rPr>
          <w:spacing w:val="-5"/>
        </w:rPr>
        <w:t xml:space="preserve"> </w:t>
      </w:r>
      <w:r>
        <w:t>must</w:t>
      </w:r>
      <w:r>
        <w:rPr>
          <w:spacing w:val="-4"/>
        </w:rPr>
        <w:t xml:space="preserve"> </w:t>
      </w:r>
      <w:r>
        <w:t>comply</w:t>
      </w:r>
      <w:r>
        <w:rPr>
          <w:spacing w:val="-5"/>
        </w:rPr>
        <w:t xml:space="preserve"> </w:t>
      </w:r>
      <w:r>
        <w:t>with</w:t>
      </w:r>
      <w:r>
        <w:rPr>
          <w:spacing w:val="-6"/>
        </w:rPr>
        <w:t xml:space="preserve"> </w:t>
      </w:r>
      <w:r>
        <w:t>the</w:t>
      </w:r>
      <w:r>
        <w:rPr>
          <w:spacing w:val="-4"/>
        </w:rPr>
        <w:t xml:space="preserve"> </w:t>
      </w:r>
      <w:r>
        <w:t>requirements</w:t>
      </w:r>
      <w:r>
        <w:rPr>
          <w:spacing w:val="-7"/>
        </w:rPr>
        <w:t xml:space="preserve"> </w:t>
      </w:r>
      <w:r>
        <w:t>of</w:t>
      </w:r>
      <w:r>
        <w:rPr>
          <w:spacing w:val="-6"/>
        </w:rPr>
        <w:t xml:space="preserve"> </w:t>
      </w:r>
      <w:proofErr w:type="gramStart"/>
      <w:r>
        <w:t>this</w:t>
      </w:r>
      <w:proofErr w:type="gramEnd"/>
      <w:r>
        <w:t xml:space="preserve"> </w:t>
      </w:r>
      <w:r>
        <w:rPr>
          <w:spacing w:val="-2"/>
        </w:rPr>
        <w:t>Requirements:</w:t>
      </w:r>
      <w:r>
        <w:tab/>
      </w:r>
      <w:r>
        <w:rPr>
          <w:spacing w:val="-2"/>
        </w:rPr>
        <w:t>notice.</w:t>
      </w:r>
    </w:p>
    <w:p w14:paraId="39022938" w14:textId="0B01A812" w:rsidR="00814255" w:rsidRDefault="00696E4B" w:rsidP="00BB0FF4">
      <w:pPr>
        <w:pStyle w:val="BodyText"/>
        <w:spacing w:before="292"/>
        <w:ind w:right="22"/>
      </w:pPr>
      <w:r>
        <w:t>LPRDC</w:t>
      </w:r>
      <w:r>
        <w:rPr>
          <w:spacing w:val="-4"/>
        </w:rPr>
        <w:t xml:space="preserve"> </w:t>
      </w:r>
      <w:r>
        <w:t>has</w:t>
      </w:r>
      <w:r>
        <w:rPr>
          <w:spacing w:val="-3"/>
        </w:rPr>
        <w:t xml:space="preserve"> </w:t>
      </w:r>
      <w:r>
        <w:t>caused</w:t>
      </w:r>
      <w:r>
        <w:rPr>
          <w:spacing w:val="-4"/>
        </w:rPr>
        <w:t xml:space="preserve"> </w:t>
      </w:r>
      <w:r>
        <w:t>to</w:t>
      </w:r>
      <w:r>
        <w:rPr>
          <w:spacing w:val="-5"/>
        </w:rPr>
        <w:t xml:space="preserve"> </w:t>
      </w:r>
      <w:r>
        <w:t>be</w:t>
      </w:r>
      <w:r>
        <w:rPr>
          <w:spacing w:val="-5"/>
        </w:rPr>
        <w:t xml:space="preserve"> </w:t>
      </w:r>
      <w:r>
        <w:t>prepared</w:t>
      </w:r>
      <w:r>
        <w:rPr>
          <w:spacing w:val="-4"/>
        </w:rPr>
        <w:t xml:space="preserve"> </w:t>
      </w:r>
      <w:r>
        <w:t>the</w:t>
      </w:r>
      <w:r>
        <w:rPr>
          <w:spacing w:val="-5"/>
        </w:rPr>
        <w:t xml:space="preserve"> </w:t>
      </w:r>
      <w:r>
        <w:t>exhibits</w:t>
      </w:r>
      <w:r>
        <w:rPr>
          <w:spacing w:val="-3"/>
        </w:rPr>
        <w:t xml:space="preserve"> </w:t>
      </w:r>
      <w:r>
        <w:t>listed</w:t>
      </w:r>
      <w:r>
        <w:rPr>
          <w:spacing w:val="-2"/>
        </w:rPr>
        <w:t xml:space="preserve"> </w:t>
      </w:r>
      <w:r>
        <w:t>below</w:t>
      </w:r>
      <w:r>
        <w:rPr>
          <w:spacing w:val="-4"/>
        </w:rPr>
        <w:t xml:space="preserve"> </w:t>
      </w:r>
      <w:r>
        <w:t>(the</w:t>
      </w:r>
      <w:r>
        <w:rPr>
          <w:spacing w:val="-2"/>
        </w:rPr>
        <w:t xml:space="preserve"> </w:t>
      </w:r>
      <w:r>
        <w:t>“Exhibits”),</w:t>
      </w:r>
      <w:r>
        <w:rPr>
          <w:spacing w:val="-5"/>
        </w:rPr>
        <w:t xml:space="preserve"> </w:t>
      </w:r>
      <w:r>
        <w:t>and</w:t>
      </w:r>
      <w:r>
        <w:rPr>
          <w:spacing w:val="-2"/>
        </w:rPr>
        <w:t xml:space="preserve"> </w:t>
      </w:r>
      <w:r>
        <w:t>LPRDC</w:t>
      </w:r>
      <w:r>
        <w:rPr>
          <w:spacing w:val="-4"/>
        </w:rPr>
        <w:t xml:space="preserve"> </w:t>
      </w:r>
      <w:r>
        <w:t>will</w:t>
      </w:r>
      <w:r>
        <w:rPr>
          <w:spacing w:val="-3"/>
        </w:rPr>
        <w:t xml:space="preserve"> </w:t>
      </w:r>
      <w:r>
        <w:t>make</w:t>
      </w:r>
      <w:r>
        <w:rPr>
          <w:spacing w:val="-2"/>
        </w:rPr>
        <w:t xml:space="preserve"> </w:t>
      </w:r>
      <w:r w:rsidR="00DE5552">
        <w:t>all</w:t>
      </w:r>
      <w:r>
        <w:t xml:space="preserve"> the exhibits available at the LPRDC offices for examination and use by all interested persons. This notice, together with the exhibits, constitutes the “Bid Package</w:t>
      </w:r>
      <w:r w:rsidR="00DE5552">
        <w:t>”</w:t>
      </w:r>
      <w:r w:rsidR="00354A5B">
        <w:t>.</w:t>
      </w:r>
    </w:p>
    <w:p w14:paraId="4DD9E3F4" w14:textId="77777777" w:rsidR="00BB0FF4" w:rsidRDefault="00BB0FF4">
      <w:pPr>
        <w:tabs>
          <w:tab w:val="left" w:pos="2880"/>
        </w:tabs>
        <w:spacing w:before="39"/>
        <w:ind w:left="1440"/>
        <w:rPr>
          <w:b/>
          <w:sz w:val="24"/>
        </w:rPr>
      </w:pPr>
    </w:p>
    <w:p w14:paraId="3902293A" w14:textId="04D72CAF" w:rsidR="00814255" w:rsidRDefault="00C16ED3">
      <w:pPr>
        <w:tabs>
          <w:tab w:val="left" w:pos="2880"/>
        </w:tabs>
        <w:spacing w:before="39"/>
        <w:ind w:left="1440"/>
        <w:rPr>
          <w:sz w:val="24"/>
        </w:rPr>
      </w:pPr>
      <w:r>
        <w:rPr>
          <w:b/>
          <w:sz w:val="24"/>
        </w:rPr>
        <w:t>Exhibit</w:t>
      </w:r>
      <w:r>
        <w:rPr>
          <w:b/>
          <w:spacing w:val="-2"/>
          <w:sz w:val="24"/>
        </w:rPr>
        <w:t xml:space="preserve"> </w:t>
      </w:r>
      <w:r>
        <w:rPr>
          <w:b/>
          <w:spacing w:val="-10"/>
          <w:sz w:val="24"/>
        </w:rPr>
        <w:t>A</w:t>
      </w:r>
      <w:r>
        <w:rPr>
          <w:b/>
          <w:sz w:val="24"/>
        </w:rPr>
        <w:tab/>
      </w:r>
      <w:r>
        <w:rPr>
          <w:sz w:val="24"/>
        </w:rPr>
        <w:t>Description</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Redevelopment</w:t>
      </w:r>
      <w:r>
        <w:rPr>
          <w:spacing w:val="-6"/>
          <w:sz w:val="24"/>
        </w:rPr>
        <w:t xml:space="preserve"> </w:t>
      </w:r>
      <w:r>
        <w:rPr>
          <w:spacing w:val="-2"/>
          <w:sz w:val="24"/>
        </w:rPr>
        <w:t>Parcel</w:t>
      </w:r>
    </w:p>
    <w:p w14:paraId="4A3AE878" w14:textId="77777777" w:rsidR="00BB0FF4" w:rsidRDefault="00BB0FF4">
      <w:pPr>
        <w:pStyle w:val="BodyText"/>
        <w:ind w:right="1102"/>
      </w:pPr>
    </w:p>
    <w:p w14:paraId="4851C031" w14:textId="77777777" w:rsidR="00CE6198" w:rsidRDefault="00CE6198">
      <w:pPr>
        <w:pStyle w:val="BodyText"/>
        <w:ind w:right="1102"/>
      </w:pPr>
    </w:p>
    <w:p w14:paraId="3902293C" w14:textId="195589BE" w:rsidR="00814255" w:rsidRDefault="00C16ED3">
      <w:pPr>
        <w:pStyle w:val="BodyText"/>
        <w:ind w:right="1102"/>
      </w:pPr>
      <w:r>
        <w:t>Requests</w:t>
      </w:r>
      <w:r>
        <w:rPr>
          <w:spacing w:val="-6"/>
        </w:rPr>
        <w:t xml:space="preserve"> </w:t>
      </w:r>
      <w:r>
        <w:t>for</w:t>
      </w:r>
      <w:r>
        <w:rPr>
          <w:spacing w:val="-3"/>
        </w:rPr>
        <w:t xml:space="preserve"> </w:t>
      </w:r>
      <w:r>
        <w:t>access</w:t>
      </w:r>
      <w:r>
        <w:rPr>
          <w:spacing w:val="-4"/>
        </w:rPr>
        <w:t xml:space="preserve"> </w:t>
      </w:r>
      <w:r>
        <w:t>to</w:t>
      </w:r>
      <w:r>
        <w:rPr>
          <w:spacing w:val="-3"/>
        </w:rPr>
        <w:t xml:space="preserve"> </w:t>
      </w:r>
      <w:r>
        <w:t>inspect</w:t>
      </w:r>
      <w:r>
        <w:rPr>
          <w:spacing w:val="-5"/>
        </w:rPr>
        <w:t xml:space="preserve"> </w:t>
      </w:r>
      <w:r>
        <w:t>the</w:t>
      </w:r>
      <w:r>
        <w:rPr>
          <w:spacing w:val="-6"/>
        </w:rPr>
        <w:t xml:space="preserve"> </w:t>
      </w:r>
      <w:r>
        <w:t>Redevelopment</w:t>
      </w:r>
      <w:r>
        <w:rPr>
          <w:spacing w:val="-3"/>
        </w:rPr>
        <w:t xml:space="preserve"> </w:t>
      </w:r>
      <w:r>
        <w:t>Parcel</w:t>
      </w:r>
      <w:r>
        <w:rPr>
          <w:spacing w:val="-6"/>
        </w:rPr>
        <w:t xml:space="preserve"> </w:t>
      </w:r>
      <w:r>
        <w:t>should</w:t>
      </w:r>
      <w:r>
        <w:rPr>
          <w:spacing w:val="-5"/>
        </w:rPr>
        <w:t xml:space="preserve"> </w:t>
      </w:r>
      <w:r>
        <w:t>be</w:t>
      </w:r>
      <w:r>
        <w:rPr>
          <w:spacing w:val="-3"/>
        </w:rPr>
        <w:t xml:space="preserve"> </w:t>
      </w:r>
      <w:r>
        <w:t>directed</w:t>
      </w:r>
      <w:r>
        <w:rPr>
          <w:spacing w:val="-5"/>
        </w:rPr>
        <w:t xml:space="preserve"> </w:t>
      </w:r>
      <w:r>
        <w:t xml:space="preserve">to: </w:t>
      </w:r>
      <w:r w:rsidR="00F10160">
        <w:t>Matthew Reardon at 219-741-</w:t>
      </w:r>
      <w:r w:rsidR="00FE0101">
        <w:t>9511 or matt.reardon@mcrpartnersltd.com</w:t>
      </w:r>
    </w:p>
    <w:p w14:paraId="3902293D" w14:textId="77777777" w:rsidR="00814255" w:rsidRPr="00CE6198" w:rsidRDefault="00814255">
      <w:pPr>
        <w:pStyle w:val="BodyText"/>
        <w:rPr>
          <w:sz w:val="20"/>
          <w:szCs w:val="20"/>
        </w:rPr>
      </w:pPr>
    </w:p>
    <w:p w14:paraId="080D4E08" w14:textId="77777777" w:rsidR="00CE6198" w:rsidRDefault="00CE6198">
      <w:pPr>
        <w:pStyle w:val="BodyText"/>
        <w:ind w:right="22"/>
      </w:pPr>
    </w:p>
    <w:p w14:paraId="5870B4F5" w14:textId="77777777" w:rsidR="00CE6198" w:rsidRDefault="00CE6198">
      <w:pPr>
        <w:pStyle w:val="BodyText"/>
        <w:ind w:right="22"/>
      </w:pPr>
    </w:p>
    <w:p w14:paraId="3902293E" w14:textId="59036748" w:rsidR="00814255" w:rsidRDefault="00C16ED3">
      <w:pPr>
        <w:pStyle w:val="BodyText"/>
        <w:ind w:right="22"/>
      </w:pPr>
      <w:r>
        <w:lastRenderedPageBreak/>
        <w:t>Each Redevelopment Proposal must: (a) include all of the information requested in the bid package; (b) if submitted by a trust (as defined in Ind. Code 30-4-1-1-(a)), identify: (</w:t>
      </w:r>
      <w:proofErr w:type="spellStart"/>
      <w:r>
        <w:t>i</w:t>
      </w:r>
      <w:proofErr w:type="spellEnd"/>
      <w:r>
        <w:t xml:space="preserve">) each beneficiary of the trust; and (ii) each settler empowered to revoke or modify the trust; (c) be received in its entirety </w:t>
      </w:r>
      <w:r w:rsidR="00FF65C3">
        <w:t>at</w:t>
      </w:r>
      <w:r>
        <w:t xml:space="preserve"> the </w:t>
      </w:r>
      <w:r w:rsidR="00696E4B">
        <w:t>LPRDC</w:t>
      </w:r>
      <w:r>
        <w:t xml:space="preserve"> </w:t>
      </w:r>
      <w:r w:rsidR="00654BAB" w:rsidRPr="00654BAB">
        <w:t xml:space="preserve">c/o County Commissioners </w:t>
      </w:r>
      <w:r>
        <w:t xml:space="preserve">Offices by </w:t>
      </w:r>
      <w:r w:rsidR="00654BAB">
        <w:t>12</w:t>
      </w:r>
      <w:r>
        <w:t xml:space="preserve">:00 p.m., local time, on </w:t>
      </w:r>
      <w:r w:rsidR="00654BAB">
        <w:t>April 22, 2026</w:t>
      </w:r>
      <w:r>
        <w:t xml:space="preserve">; and (d) include a cashier’s check or certified check in the amount of 5% of the value of the parcel, payable to the order of </w:t>
      </w:r>
      <w:r w:rsidR="00592012">
        <w:t>“</w:t>
      </w:r>
      <w:r w:rsidR="00696E4B">
        <w:t>LPRDC</w:t>
      </w:r>
      <w:r w:rsidR="00592012">
        <w:t>”</w:t>
      </w:r>
      <w:r>
        <w:t>. Each bidder shall submit two originals, and ten complete copies, of its Redevelopment Proposal. All exhibits, drawings, renderings,</w:t>
      </w:r>
      <w:r>
        <w:rPr>
          <w:spacing w:val="-7"/>
        </w:rPr>
        <w:t xml:space="preserve"> </w:t>
      </w:r>
      <w:r>
        <w:t>other</w:t>
      </w:r>
      <w:r>
        <w:rPr>
          <w:spacing w:val="-6"/>
        </w:rPr>
        <w:t xml:space="preserve"> </w:t>
      </w:r>
      <w:r>
        <w:t>materials,</w:t>
      </w:r>
      <w:r>
        <w:rPr>
          <w:spacing w:val="-5"/>
        </w:rPr>
        <w:t xml:space="preserve"> </w:t>
      </w:r>
      <w:r>
        <w:t>and</w:t>
      </w:r>
      <w:r>
        <w:rPr>
          <w:spacing w:val="-6"/>
        </w:rPr>
        <w:t xml:space="preserve"> </w:t>
      </w:r>
      <w:r>
        <w:t>other</w:t>
      </w:r>
      <w:r>
        <w:rPr>
          <w:spacing w:val="-6"/>
        </w:rPr>
        <w:t xml:space="preserve"> </w:t>
      </w:r>
      <w:r>
        <w:t>information</w:t>
      </w:r>
      <w:r>
        <w:rPr>
          <w:spacing w:val="-4"/>
        </w:rPr>
        <w:t xml:space="preserve"> </w:t>
      </w:r>
      <w:r>
        <w:t>submitted</w:t>
      </w:r>
      <w:r>
        <w:rPr>
          <w:spacing w:val="-4"/>
        </w:rPr>
        <w:t xml:space="preserve"> </w:t>
      </w:r>
      <w:r>
        <w:t>with</w:t>
      </w:r>
      <w:r>
        <w:rPr>
          <w:spacing w:val="-6"/>
        </w:rPr>
        <w:t xml:space="preserve"> </w:t>
      </w:r>
      <w:r>
        <w:t>the</w:t>
      </w:r>
      <w:r>
        <w:rPr>
          <w:spacing w:val="-4"/>
        </w:rPr>
        <w:t xml:space="preserve"> </w:t>
      </w:r>
      <w:r>
        <w:t>sealed</w:t>
      </w:r>
      <w:r>
        <w:rPr>
          <w:spacing w:val="-3"/>
        </w:rPr>
        <w:t xml:space="preserve"> </w:t>
      </w:r>
      <w:r>
        <w:t xml:space="preserve">Redevelopment Proposal shall be retained </w:t>
      </w:r>
      <w:r w:rsidR="008C13DA">
        <w:t>by and</w:t>
      </w:r>
      <w:r>
        <w:t xml:space="preserve"> shall become the property of </w:t>
      </w:r>
      <w:r w:rsidR="00696E4B">
        <w:t>LPRDC</w:t>
      </w:r>
      <w:r w:rsidR="00635036">
        <w:t xml:space="preserve"> </w:t>
      </w:r>
      <w:r w:rsidR="00635036" w:rsidRPr="00635036">
        <w:t xml:space="preserve">(the “Proposal Requirements”). </w:t>
      </w:r>
    </w:p>
    <w:p w14:paraId="3902293F" w14:textId="77777777" w:rsidR="00814255" w:rsidRPr="00CE6198" w:rsidRDefault="00814255">
      <w:pPr>
        <w:pStyle w:val="BodyText"/>
        <w:spacing w:before="1"/>
        <w:rPr>
          <w:sz w:val="20"/>
          <w:szCs w:val="20"/>
        </w:rPr>
      </w:pPr>
    </w:p>
    <w:p w14:paraId="39022940" w14:textId="1CA162E8" w:rsidR="00814255" w:rsidRDefault="00696E4B">
      <w:pPr>
        <w:pStyle w:val="BodyText"/>
        <w:ind w:right="22"/>
      </w:pPr>
      <w:r>
        <w:t>LPRDC reserves the right to: (a) consider or reject without consideration any Redevelopment Proposals that do not satisfy the Proposal Requirements; (b) reject any or all Redevelopment Proposals; and (c) make an award to the highest and best bidder, even if the Redevelopment Proposals submitted by the highest and best bidder does not satisfy all of the Conditions for Redevelopment.</w:t>
      </w:r>
      <w:r>
        <w:rPr>
          <w:spacing w:val="-4"/>
        </w:rPr>
        <w:t xml:space="preserve"> </w:t>
      </w:r>
      <w:r>
        <w:t>In</w:t>
      </w:r>
      <w:r>
        <w:rPr>
          <w:spacing w:val="-6"/>
        </w:rPr>
        <w:t xml:space="preserve"> </w:t>
      </w:r>
      <w:r>
        <w:t>determining</w:t>
      </w:r>
      <w:r>
        <w:rPr>
          <w:spacing w:val="-6"/>
        </w:rPr>
        <w:t xml:space="preserve"> </w:t>
      </w:r>
      <w:r>
        <w:t>the</w:t>
      </w:r>
      <w:r>
        <w:rPr>
          <w:spacing w:val="-3"/>
        </w:rPr>
        <w:t xml:space="preserve"> </w:t>
      </w:r>
      <w:r>
        <w:t>highest</w:t>
      </w:r>
      <w:r>
        <w:rPr>
          <w:spacing w:val="-3"/>
        </w:rPr>
        <w:t xml:space="preserve"> </w:t>
      </w:r>
      <w:r>
        <w:t>and</w:t>
      </w:r>
      <w:r>
        <w:rPr>
          <w:spacing w:val="-5"/>
        </w:rPr>
        <w:t xml:space="preserve"> </w:t>
      </w:r>
      <w:r>
        <w:t>best</w:t>
      </w:r>
      <w:r>
        <w:rPr>
          <w:spacing w:val="-3"/>
        </w:rPr>
        <w:t xml:space="preserve"> </w:t>
      </w:r>
      <w:r>
        <w:t>bidder,</w:t>
      </w:r>
      <w:r>
        <w:rPr>
          <w:spacing w:val="-4"/>
        </w:rPr>
        <w:t xml:space="preserve"> </w:t>
      </w:r>
      <w:r>
        <w:t>LPRDC</w:t>
      </w:r>
      <w:r>
        <w:rPr>
          <w:spacing w:val="-5"/>
        </w:rPr>
        <w:t xml:space="preserve"> </w:t>
      </w:r>
      <w:r>
        <w:t>shall</w:t>
      </w:r>
      <w:r>
        <w:rPr>
          <w:spacing w:val="-6"/>
        </w:rPr>
        <w:t xml:space="preserve"> </w:t>
      </w:r>
      <w:r>
        <w:t>take</w:t>
      </w:r>
      <w:r>
        <w:rPr>
          <w:spacing w:val="-3"/>
        </w:rPr>
        <w:t xml:space="preserve"> </w:t>
      </w:r>
      <w:r>
        <w:t>into</w:t>
      </w:r>
      <w:r>
        <w:rPr>
          <w:spacing w:val="-3"/>
        </w:rPr>
        <w:t xml:space="preserve"> </w:t>
      </w:r>
      <w:r>
        <w:t>consideration the following.</w:t>
      </w:r>
    </w:p>
    <w:p w14:paraId="39022941" w14:textId="7552F7BC" w:rsidR="00814255" w:rsidRPr="00CE6198" w:rsidRDefault="00CE6198">
      <w:pPr>
        <w:pStyle w:val="BodyText"/>
        <w:spacing w:before="1"/>
        <w:rPr>
          <w:sz w:val="20"/>
          <w:szCs w:val="20"/>
        </w:rPr>
      </w:pPr>
      <w:r>
        <w:rPr>
          <w:sz w:val="20"/>
          <w:szCs w:val="20"/>
        </w:rPr>
        <w:tab/>
      </w:r>
    </w:p>
    <w:p w14:paraId="39022942" w14:textId="77777777" w:rsidR="00814255" w:rsidRDefault="00C16ED3">
      <w:pPr>
        <w:pStyle w:val="ListParagraph"/>
        <w:numPr>
          <w:ilvl w:val="0"/>
          <w:numId w:val="1"/>
        </w:numPr>
        <w:tabs>
          <w:tab w:val="left" w:pos="1078"/>
        </w:tabs>
        <w:ind w:left="1078" w:hanging="358"/>
        <w:rPr>
          <w:sz w:val="24"/>
        </w:rPr>
      </w:pPr>
      <w:r>
        <w:rPr>
          <w:sz w:val="24"/>
        </w:rPr>
        <w:t>The</w:t>
      </w:r>
      <w:r>
        <w:rPr>
          <w:spacing w:val="-1"/>
          <w:sz w:val="24"/>
        </w:rPr>
        <w:t xml:space="preserve"> </w:t>
      </w:r>
      <w:r>
        <w:rPr>
          <w:sz w:val="24"/>
        </w:rPr>
        <w:t>cost,</w:t>
      </w:r>
      <w:r>
        <w:rPr>
          <w:spacing w:val="-2"/>
          <w:sz w:val="24"/>
        </w:rPr>
        <w:t xml:space="preserve"> </w:t>
      </w:r>
      <w:r>
        <w:rPr>
          <w:sz w:val="24"/>
        </w:rPr>
        <w:t>size,</w:t>
      </w:r>
      <w:r>
        <w:rPr>
          <w:spacing w:val="-1"/>
          <w:sz w:val="24"/>
        </w:rPr>
        <w:t xml:space="preserve"> </w:t>
      </w:r>
      <w:r>
        <w:rPr>
          <w:sz w:val="24"/>
        </w:rPr>
        <w:t>character,</w:t>
      </w:r>
      <w:r>
        <w:rPr>
          <w:spacing w:val="-6"/>
          <w:sz w:val="24"/>
        </w:rPr>
        <w:t xml:space="preserve"> </w:t>
      </w:r>
      <w:r>
        <w:rPr>
          <w:sz w:val="24"/>
        </w:rPr>
        <w:t>and</w:t>
      </w:r>
      <w:r>
        <w:rPr>
          <w:spacing w:val="-3"/>
          <w:sz w:val="24"/>
        </w:rPr>
        <w:t xml:space="preserve"> </w:t>
      </w:r>
      <w:r>
        <w:rPr>
          <w:sz w:val="24"/>
        </w:rPr>
        <w:t>quality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development.</w:t>
      </w:r>
    </w:p>
    <w:p w14:paraId="39022943" w14:textId="77777777" w:rsidR="00814255" w:rsidRPr="00CE6198" w:rsidRDefault="00814255">
      <w:pPr>
        <w:pStyle w:val="BodyText"/>
        <w:rPr>
          <w:sz w:val="20"/>
          <w:szCs w:val="20"/>
        </w:rPr>
      </w:pPr>
    </w:p>
    <w:p w14:paraId="39022944" w14:textId="77777777" w:rsidR="00814255" w:rsidRDefault="00C16ED3">
      <w:pPr>
        <w:pStyle w:val="ListParagraph"/>
        <w:numPr>
          <w:ilvl w:val="0"/>
          <w:numId w:val="1"/>
        </w:numPr>
        <w:tabs>
          <w:tab w:val="left" w:pos="1077"/>
        </w:tabs>
        <w:ind w:left="1077" w:hanging="357"/>
        <w:rPr>
          <w:sz w:val="24"/>
        </w:rPr>
      </w:pPr>
      <w:r>
        <w:rPr>
          <w:sz w:val="24"/>
        </w:rPr>
        <w:t>The</w:t>
      </w:r>
      <w:r>
        <w:rPr>
          <w:spacing w:val="-2"/>
          <w:sz w:val="24"/>
        </w:rPr>
        <w:t xml:space="preserve"> </w:t>
      </w:r>
      <w:r>
        <w:rPr>
          <w:sz w:val="24"/>
        </w:rPr>
        <w:t>schedule</w:t>
      </w:r>
      <w:r>
        <w:rPr>
          <w:spacing w:val="-3"/>
          <w:sz w:val="24"/>
        </w:rPr>
        <w:t xml:space="preserve"> </w:t>
      </w:r>
      <w:r>
        <w:rPr>
          <w:sz w:val="24"/>
        </w:rPr>
        <w:t>for</w:t>
      </w:r>
      <w:r>
        <w:rPr>
          <w:spacing w:val="-3"/>
          <w:sz w:val="24"/>
        </w:rPr>
        <w:t xml:space="preserve"> </w:t>
      </w:r>
      <w:r>
        <w:rPr>
          <w:sz w:val="24"/>
        </w:rPr>
        <w:t>completion</w:t>
      </w:r>
      <w:r>
        <w:rPr>
          <w:spacing w:val="-3"/>
          <w:sz w:val="24"/>
        </w:rPr>
        <w:t xml:space="preserve"> </w:t>
      </w:r>
      <w:r>
        <w:rPr>
          <w:sz w:val="24"/>
        </w:rPr>
        <w:t>of</w:t>
      </w:r>
      <w:r>
        <w:rPr>
          <w:spacing w:val="-3"/>
          <w:sz w:val="24"/>
        </w:rPr>
        <w:t xml:space="preserve"> </w:t>
      </w:r>
      <w:r>
        <w:rPr>
          <w:sz w:val="24"/>
        </w:rPr>
        <w:t>the</w:t>
      </w:r>
      <w:r>
        <w:rPr>
          <w:spacing w:val="-2"/>
          <w:sz w:val="24"/>
        </w:rPr>
        <w:t xml:space="preserve"> development.</w:t>
      </w:r>
    </w:p>
    <w:p w14:paraId="39022945" w14:textId="77777777" w:rsidR="00814255" w:rsidRPr="00CE6198" w:rsidRDefault="00814255">
      <w:pPr>
        <w:pStyle w:val="BodyText"/>
        <w:rPr>
          <w:sz w:val="20"/>
          <w:szCs w:val="20"/>
        </w:rPr>
      </w:pPr>
    </w:p>
    <w:p w14:paraId="39022946" w14:textId="77777777" w:rsidR="00814255" w:rsidRDefault="00C16ED3">
      <w:pPr>
        <w:pStyle w:val="ListParagraph"/>
        <w:numPr>
          <w:ilvl w:val="0"/>
          <w:numId w:val="1"/>
        </w:numPr>
        <w:tabs>
          <w:tab w:val="left" w:pos="1079"/>
        </w:tabs>
        <w:ind w:left="1079" w:hanging="359"/>
        <w:rPr>
          <w:sz w:val="24"/>
        </w:rPr>
      </w:pPr>
      <w:r>
        <w:rPr>
          <w:sz w:val="24"/>
        </w:rPr>
        <w:t>The</w:t>
      </w:r>
      <w:r>
        <w:rPr>
          <w:spacing w:val="-5"/>
          <w:sz w:val="24"/>
        </w:rPr>
        <w:t xml:space="preserve"> </w:t>
      </w:r>
      <w:r>
        <w:rPr>
          <w:sz w:val="24"/>
        </w:rPr>
        <w:t>general</w:t>
      </w:r>
      <w:r>
        <w:rPr>
          <w:spacing w:val="-5"/>
          <w:sz w:val="24"/>
        </w:rPr>
        <w:t xml:space="preserve"> </w:t>
      </w:r>
      <w:r>
        <w:rPr>
          <w:sz w:val="24"/>
        </w:rPr>
        <w:t>business</w:t>
      </w:r>
      <w:r>
        <w:rPr>
          <w:spacing w:val="-4"/>
          <w:sz w:val="24"/>
        </w:rPr>
        <w:t xml:space="preserve"> </w:t>
      </w:r>
      <w:r>
        <w:rPr>
          <w:sz w:val="24"/>
        </w:rPr>
        <w:t>reputation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bidder.</w:t>
      </w:r>
    </w:p>
    <w:p w14:paraId="39022947" w14:textId="77777777" w:rsidR="00814255" w:rsidRDefault="00C16ED3">
      <w:pPr>
        <w:pStyle w:val="ListParagraph"/>
        <w:numPr>
          <w:ilvl w:val="0"/>
          <w:numId w:val="1"/>
        </w:numPr>
        <w:tabs>
          <w:tab w:val="left" w:pos="1077"/>
          <w:tab w:val="left" w:pos="1080"/>
        </w:tabs>
        <w:spacing w:before="293"/>
        <w:ind w:right="708"/>
        <w:rPr>
          <w:sz w:val="24"/>
        </w:rPr>
      </w:pPr>
      <w:r>
        <w:rPr>
          <w:sz w:val="24"/>
        </w:rPr>
        <w:t>The</w:t>
      </w:r>
      <w:r>
        <w:rPr>
          <w:spacing w:val="-4"/>
          <w:sz w:val="24"/>
        </w:rPr>
        <w:t xml:space="preserve"> </w:t>
      </w:r>
      <w:r>
        <w:rPr>
          <w:sz w:val="24"/>
        </w:rPr>
        <w:t>experience</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bidder</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the</w:t>
      </w:r>
      <w:r>
        <w:rPr>
          <w:spacing w:val="-7"/>
          <w:sz w:val="24"/>
        </w:rPr>
        <w:t xml:space="preserve"> </w:t>
      </w:r>
      <w:r>
        <w:rPr>
          <w:sz w:val="24"/>
        </w:rPr>
        <w:t>planning</w:t>
      </w:r>
      <w:r>
        <w:rPr>
          <w:spacing w:val="-3"/>
          <w:sz w:val="24"/>
        </w:rPr>
        <w:t xml:space="preserve"> </w:t>
      </w:r>
      <w:r>
        <w:rPr>
          <w:sz w:val="24"/>
        </w:rPr>
        <w:t>and</w:t>
      </w:r>
      <w:r>
        <w:rPr>
          <w:spacing w:val="-4"/>
          <w:sz w:val="24"/>
        </w:rPr>
        <w:t xml:space="preserve"> </w:t>
      </w:r>
      <w:r>
        <w:rPr>
          <w:sz w:val="24"/>
        </w:rPr>
        <w:t>construction</w:t>
      </w:r>
      <w:r>
        <w:rPr>
          <w:spacing w:val="-2"/>
          <w:sz w:val="24"/>
        </w:rPr>
        <w:t xml:space="preserve"> </w:t>
      </w:r>
      <w:r>
        <w:rPr>
          <w:sz w:val="24"/>
        </w:rPr>
        <w:t>of redevelopment projects (the “Similar Projects”).</w:t>
      </w:r>
    </w:p>
    <w:p w14:paraId="39022948" w14:textId="77777777" w:rsidR="00814255" w:rsidRDefault="00C16ED3">
      <w:pPr>
        <w:pStyle w:val="ListParagraph"/>
        <w:numPr>
          <w:ilvl w:val="0"/>
          <w:numId w:val="1"/>
        </w:numPr>
        <w:tabs>
          <w:tab w:val="left" w:pos="1077"/>
          <w:tab w:val="left" w:pos="1080"/>
        </w:tabs>
        <w:spacing w:before="292"/>
        <w:ind w:right="210"/>
        <w:rPr>
          <w:sz w:val="24"/>
        </w:rPr>
      </w:pPr>
      <w:r>
        <w:rPr>
          <w:sz w:val="24"/>
        </w:rPr>
        <w:t>The</w:t>
      </w:r>
      <w:r>
        <w:rPr>
          <w:spacing w:val="-2"/>
          <w:sz w:val="24"/>
        </w:rPr>
        <w:t xml:space="preserve"> </w:t>
      </w:r>
      <w:r>
        <w:rPr>
          <w:sz w:val="24"/>
        </w:rPr>
        <w:t>ability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bidder</w:t>
      </w:r>
      <w:r>
        <w:rPr>
          <w:spacing w:val="-6"/>
          <w:sz w:val="24"/>
        </w:rPr>
        <w:t xml:space="preserve"> </w:t>
      </w:r>
      <w:r>
        <w:rPr>
          <w:sz w:val="24"/>
        </w:rPr>
        <w:t>to</w:t>
      </w:r>
      <w:r>
        <w:rPr>
          <w:spacing w:val="-2"/>
          <w:sz w:val="24"/>
        </w:rPr>
        <w:t xml:space="preserve"> </w:t>
      </w:r>
      <w:r>
        <w:rPr>
          <w:sz w:val="24"/>
        </w:rPr>
        <w:t>complete</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on</w:t>
      </w:r>
      <w:r>
        <w:rPr>
          <w:spacing w:val="-4"/>
          <w:sz w:val="24"/>
        </w:rPr>
        <w:t xml:space="preserve"> </w:t>
      </w:r>
      <w:r>
        <w:rPr>
          <w:sz w:val="24"/>
        </w:rPr>
        <w:t>schedule,</w:t>
      </w:r>
      <w:r>
        <w:rPr>
          <w:spacing w:val="-4"/>
          <w:sz w:val="24"/>
        </w:rPr>
        <w:t xml:space="preserve"> </w:t>
      </w:r>
      <w:r>
        <w:rPr>
          <w:sz w:val="24"/>
        </w:rPr>
        <w:t>within</w:t>
      </w:r>
      <w:r>
        <w:rPr>
          <w:spacing w:val="-2"/>
          <w:sz w:val="24"/>
        </w:rPr>
        <w:t xml:space="preserve"> </w:t>
      </w:r>
      <w:r>
        <w:rPr>
          <w:sz w:val="24"/>
        </w:rPr>
        <w:t>budget, and in compliance with plans, permits, and laws.</w:t>
      </w:r>
    </w:p>
    <w:p w14:paraId="39022949" w14:textId="61F0FBE4" w:rsidR="00814255" w:rsidRDefault="00C16ED3">
      <w:pPr>
        <w:pStyle w:val="ListParagraph"/>
        <w:numPr>
          <w:ilvl w:val="0"/>
          <w:numId w:val="1"/>
        </w:numPr>
        <w:tabs>
          <w:tab w:val="left" w:pos="1077"/>
          <w:tab w:val="left" w:pos="1080"/>
        </w:tabs>
        <w:spacing w:before="293"/>
        <w:ind w:right="1077"/>
        <w:rPr>
          <w:sz w:val="24"/>
        </w:rPr>
      </w:pPr>
      <w:r>
        <w:rPr>
          <w:sz w:val="24"/>
        </w:rPr>
        <w:t>The</w:t>
      </w:r>
      <w:r>
        <w:rPr>
          <w:spacing w:val="-5"/>
          <w:sz w:val="24"/>
        </w:rPr>
        <w:t xml:space="preserve"> </w:t>
      </w:r>
      <w:r>
        <w:rPr>
          <w:sz w:val="24"/>
        </w:rPr>
        <w:t>financial</w:t>
      </w:r>
      <w:r>
        <w:rPr>
          <w:spacing w:val="-3"/>
          <w:sz w:val="24"/>
        </w:rPr>
        <w:t xml:space="preserve"> </w:t>
      </w:r>
      <w:r>
        <w:rPr>
          <w:sz w:val="24"/>
        </w:rPr>
        <w:t>resources</w:t>
      </w:r>
      <w:r>
        <w:rPr>
          <w:spacing w:val="-6"/>
          <w:sz w:val="24"/>
        </w:rPr>
        <w:t xml:space="preserve"> </w:t>
      </w:r>
      <w:r>
        <w:rPr>
          <w:sz w:val="24"/>
        </w:rPr>
        <w:t>committed</w:t>
      </w:r>
      <w:r>
        <w:rPr>
          <w:spacing w:val="-5"/>
          <w:sz w:val="24"/>
        </w:rPr>
        <w:t xml:space="preserve"> </w:t>
      </w:r>
      <w:r>
        <w:rPr>
          <w:sz w:val="24"/>
        </w:rPr>
        <w:t>and</w:t>
      </w:r>
      <w:r>
        <w:rPr>
          <w:spacing w:val="-3"/>
          <w:sz w:val="24"/>
        </w:rPr>
        <w:t xml:space="preserve"> </w:t>
      </w:r>
      <w:r>
        <w:rPr>
          <w:sz w:val="24"/>
        </w:rPr>
        <w:t>available</w:t>
      </w:r>
      <w:r>
        <w:rPr>
          <w:spacing w:val="-5"/>
          <w:sz w:val="24"/>
        </w:rPr>
        <w:t xml:space="preserve"> </w:t>
      </w:r>
      <w:r>
        <w:rPr>
          <w:sz w:val="24"/>
        </w:rPr>
        <w:t>to</w:t>
      </w:r>
      <w:r>
        <w:rPr>
          <w:spacing w:val="-3"/>
          <w:sz w:val="24"/>
        </w:rPr>
        <w:t xml:space="preserve"> </w:t>
      </w:r>
      <w:r>
        <w:rPr>
          <w:sz w:val="24"/>
        </w:rPr>
        <w:t>fund</w:t>
      </w:r>
      <w:r>
        <w:rPr>
          <w:spacing w:val="-3"/>
          <w:sz w:val="24"/>
        </w:rPr>
        <w:t xml:space="preserve"> </w:t>
      </w:r>
      <w:r>
        <w:rPr>
          <w:sz w:val="24"/>
        </w:rPr>
        <w:t>completion</w:t>
      </w:r>
      <w:r>
        <w:rPr>
          <w:spacing w:val="-2"/>
          <w:sz w:val="24"/>
        </w:rPr>
        <w:t xml:space="preserve"> </w:t>
      </w:r>
      <w:r w:rsidR="00843567">
        <w:rPr>
          <w:spacing w:val="-2"/>
          <w:sz w:val="24"/>
        </w:rPr>
        <w:t>o</w:t>
      </w:r>
      <w:r>
        <w:rPr>
          <w:sz w:val="24"/>
        </w:rPr>
        <w:t>f</w:t>
      </w:r>
      <w:r>
        <w:rPr>
          <w:spacing w:val="-5"/>
          <w:sz w:val="24"/>
        </w:rPr>
        <w:t xml:space="preserve"> </w:t>
      </w:r>
      <w:r>
        <w:rPr>
          <w:sz w:val="24"/>
        </w:rPr>
        <w:t xml:space="preserve">the </w:t>
      </w:r>
      <w:r>
        <w:rPr>
          <w:spacing w:val="-2"/>
          <w:sz w:val="24"/>
        </w:rPr>
        <w:t>development.</w:t>
      </w:r>
    </w:p>
    <w:p w14:paraId="3902294A" w14:textId="77777777" w:rsidR="00814255" w:rsidRPr="00CE6198" w:rsidRDefault="00814255">
      <w:pPr>
        <w:pStyle w:val="BodyText"/>
        <w:spacing w:before="2"/>
        <w:rPr>
          <w:sz w:val="20"/>
          <w:szCs w:val="20"/>
        </w:rPr>
      </w:pPr>
    </w:p>
    <w:p w14:paraId="3902294B" w14:textId="74FC3816" w:rsidR="00814255" w:rsidRPr="00EC2501" w:rsidRDefault="00C16ED3">
      <w:pPr>
        <w:pStyle w:val="ListParagraph"/>
        <w:numPr>
          <w:ilvl w:val="0"/>
          <w:numId w:val="1"/>
        </w:numPr>
        <w:tabs>
          <w:tab w:val="left" w:pos="1080"/>
        </w:tabs>
        <w:ind w:right="117"/>
        <w:rPr>
          <w:sz w:val="24"/>
        </w:rPr>
      </w:pPr>
      <w:r>
        <w:rPr>
          <w:sz w:val="24"/>
        </w:rPr>
        <w:t>The</w:t>
      </w:r>
      <w:r>
        <w:rPr>
          <w:spacing w:val="-5"/>
          <w:sz w:val="24"/>
        </w:rPr>
        <w:t xml:space="preserve"> </w:t>
      </w:r>
      <w:r>
        <w:rPr>
          <w:sz w:val="24"/>
        </w:rPr>
        <w:t>development</w:t>
      </w:r>
      <w:r>
        <w:rPr>
          <w:spacing w:val="-5"/>
          <w:sz w:val="24"/>
        </w:rPr>
        <w:t xml:space="preserve"> </w:t>
      </w:r>
      <w:r>
        <w:rPr>
          <w:sz w:val="24"/>
        </w:rPr>
        <w:t>and</w:t>
      </w:r>
      <w:r>
        <w:rPr>
          <w:spacing w:val="-3"/>
          <w:sz w:val="24"/>
        </w:rPr>
        <w:t xml:space="preserve"> </w:t>
      </w:r>
      <w:r>
        <w:rPr>
          <w:sz w:val="24"/>
        </w:rPr>
        <w:t>site</w:t>
      </w:r>
      <w:r>
        <w:rPr>
          <w:spacing w:val="-3"/>
          <w:sz w:val="24"/>
        </w:rPr>
        <w:t xml:space="preserve"> </w:t>
      </w:r>
      <w:r>
        <w:rPr>
          <w:sz w:val="24"/>
        </w:rPr>
        <w:t>plans</w:t>
      </w:r>
      <w:r>
        <w:rPr>
          <w:spacing w:val="-4"/>
          <w:sz w:val="24"/>
        </w:rPr>
        <w:t xml:space="preserve"> </w:t>
      </w:r>
      <w:r>
        <w:rPr>
          <w:sz w:val="24"/>
        </w:rPr>
        <w:t>for</w:t>
      </w:r>
      <w:r>
        <w:rPr>
          <w:spacing w:val="-5"/>
          <w:sz w:val="24"/>
        </w:rPr>
        <w:t xml:space="preserve"> </w:t>
      </w:r>
      <w:r>
        <w:rPr>
          <w:sz w:val="24"/>
        </w:rPr>
        <w:t>the</w:t>
      </w:r>
      <w:r>
        <w:rPr>
          <w:spacing w:val="-6"/>
          <w:sz w:val="24"/>
        </w:rPr>
        <w:t xml:space="preserve"> </w:t>
      </w:r>
      <w:r>
        <w:rPr>
          <w:sz w:val="24"/>
        </w:rPr>
        <w:t>development</w:t>
      </w:r>
      <w:r>
        <w:rPr>
          <w:spacing w:val="-5"/>
          <w:sz w:val="24"/>
        </w:rPr>
        <w:t xml:space="preserve"> </w:t>
      </w:r>
      <w:r>
        <w:rPr>
          <w:sz w:val="24"/>
        </w:rPr>
        <w:t>and other</w:t>
      </w:r>
      <w:r>
        <w:rPr>
          <w:spacing w:val="-3"/>
          <w:sz w:val="24"/>
        </w:rPr>
        <w:t xml:space="preserve"> </w:t>
      </w:r>
      <w:r>
        <w:rPr>
          <w:sz w:val="24"/>
        </w:rPr>
        <w:t>improvements;</w:t>
      </w:r>
      <w:r>
        <w:rPr>
          <w:spacing w:val="-5"/>
          <w:sz w:val="24"/>
        </w:rPr>
        <w:t xml:space="preserve"> </w:t>
      </w:r>
      <w:r>
        <w:rPr>
          <w:sz w:val="24"/>
        </w:rPr>
        <w:t>and the compatibility of such plans with the neighboring building</w:t>
      </w:r>
      <w:r w:rsidR="00A05EE0">
        <w:rPr>
          <w:sz w:val="24"/>
        </w:rPr>
        <w:t>s</w:t>
      </w:r>
      <w:r w:rsidR="00843567">
        <w:rPr>
          <w:sz w:val="24"/>
        </w:rPr>
        <w:t>.</w:t>
      </w:r>
    </w:p>
    <w:p w14:paraId="3CAC4240" w14:textId="77777777" w:rsidR="00EC2501" w:rsidRPr="00CE6198" w:rsidRDefault="00EC2501" w:rsidP="00EC2501">
      <w:pPr>
        <w:pStyle w:val="ListParagraph"/>
        <w:rPr>
          <w:sz w:val="20"/>
          <w:szCs w:val="20"/>
        </w:rPr>
      </w:pPr>
    </w:p>
    <w:p w14:paraId="4888A199" w14:textId="42704E56" w:rsidR="00EC2501" w:rsidRDefault="005C103A">
      <w:pPr>
        <w:pStyle w:val="ListParagraph"/>
        <w:numPr>
          <w:ilvl w:val="0"/>
          <w:numId w:val="1"/>
        </w:numPr>
        <w:tabs>
          <w:tab w:val="left" w:pos="1080"/>
        </w:tabs>
        <w:ind w:right="117"/>
        <w:rPr>
          <w:sz w:val="24"/>
        </w:rPr>
      </w:pPr>
      <w:r>
        <w:rPr>
          <w:sz w:val="24"/>
        </w:rPr>
        <w:t>Integrate</w:t>
      </w:r>
      <w:r w:rsidR="000E1A6E">
        <w:rPr>
          <w:sz w:val="24"/>
        </w:rPr>
        <w:t xml:space="preserve"> and</w:t>
      </w:r>
      <w:r w:rsidR="00843567">
        <w:rPr>
          <w:sz w:val="24"/>
        </w:rPr>
        <w:t>/</w:t>
      </w:r>
      <w:r w:rsidR="000E1A6E">
        <w:rPr>
          <w:sz w:val="24"/>
        </w:rPr>
        <w:t xml:space="preserve">or separate </w:t>
      </w:r>
      <w:r w:rsidR="00EC2501">
        <w:rPr>
          <w:sz w:val="24"/>
        </w:rPr>
        <w:t>County 911 Communications Tower</w:t>
      </w:r>
      <w:r>
        <w:rPr>
          <w:sz w:val="24"/>
        </w:rPr>
        <w:t xml:space="preserve"> parcel</w:t>
      </w:r>
      <w:r w:rsidR="000E1A6E">
        <w:rPr>
          <w:sz w:val="24"/>
        </w:rPr>
        <w:t xml:space="preserve"> and provide for and maintain access to tower</w:t>
      </w:r>
      <w:r w:rsidR="00843567">
        <w:rPr>
          <w:sz w:val="24"/>
        </w:rPr>
        <w:t xml:space="preserve"> </w:t>
      </w:r>
      <w:r w:rsidR="00235723">
        <w:rPr>
          <w:sz w:val="24"/>
        </w:rPr>
        <w:t>(located on the parcel)</w:t>
      </w:r>
      <w:r w:rsidR="00A05EE0">
        <w:rPr>
          <w:sz w:val="24"/>
        </w:rPr>
        <w:t>.</w:t>
      </w:r>
    </w:p>
    <w:p w14:paraId="16972580" w14:textId="77777777" w:rsidR="00330F34" w:rsidRPr="00CE6198" w:rsidRDefault="00330F34" w:rsidP="00330F34">
      <w:pPr>
        <w:pStyle w:val="ListParagraph"/>
        <w:rPr>
          <w:sz w:val="20"/>
          <w:szCs w:val="20"/>
        </w:rPr>
      </w:pPr>
    </w:p>
    <w:p w14:paraId="3902294E" w14:textId="479A74B2" w:rsidR="00814255" w:rsidRDefault="00C16ED3">
      <w:pPr>
        <w:pStyle w:val="ListParagraph"/>
        <w:numPr>
          <w:ilvl w:val="0"/>
          <w:numId w:val="1"/>
        </w:numPr>
        <w:tabs>
          <w:tab w:val="left" w:pos="1077"/>
        </w:tabs>
        <w:spacing w:before="32"/>
        <w:ind w:left="1077" w:hanging="357"/>
        <w:rPr>
          <w:sz w:val="24"/>
        </w:rPr>
      </w:pPr>
      <w:r>
        <w:rPr>
          <w:sz w:val="24"/>
        </w:rPr>
        <w:t>Any</w:t>
      </w:r>
      <w:r>
        <w:rPr>
          <w:spacing w:val="-5"/>
          <w:sz w:val="24"/>
        </w:rPr>
        <w:t xml:space="preserve"> </w:t>
      </w:r>
      <w:r>
        <w:rPr>
          <w:sz w:val="24"/>
        </w:rPr>
        <w:t>other</w:t>
      </w:r>
      <w:r>
        <w:rPr>
          <w:spacing w:val="-4"/>
          <w:sz w:val="24"/>
        </w:rPr>
        <w:t xml:space="preserve"> </w:t>
      </w:r>
      <w:r>
        <w:rPr>
          <w:sz w:val="24"/>
        </w:rPr>
        <w:t>factors</w:t>
      </w:r>
      <w:r>
        <w:rPr>
          <w:spacing w:val="-4"/>
          <w:sz w:val="24"/>
        </w:rPr>
        <w:t xml:space="preserve"> </w:t>
      </w:r>
      <w:r>
        <w:rPr>
          <w:sz w:val="24"/>
        </w:rPr>
        <w:t>that</w:t>
      </w:r>
      <w:r>
        <w:rPr>
          <w:spacing w:val="-2"/>
          <w:sz w:val="24"/>
        </w:rPr>
        <w:t xml:space="preserve"> </w:t>
      </w:r>
      <w:r w:rsidR="00696E4B">
        <w:rPr>
          <w:sz w:val="24"/>
        </w:rPr>
        <w:t>LPRDC</w:t>
      </w:r>
      <w:r>
        <w:rPr>
          <w:spacing w:val="-4"/>
          <w:sz w:val="24"/>
        </w:rPr>
        <w:t xml:space="preserve"> </w:t>
      </w:r>
      <w:r>
        <w:rPr>
          <w:sz w:val="24"/>
        </w:rPr>
        <w:t>determines</w:t>
      </w:r>
      <w:r>
        <w:rPr>
          <w:spacing w:val="-4"/>
          <w:sz w:val="24"/>
        </w:rPr>
        <w:t xml:space="preserve"> </w:t>
      </w:r>
      <w:r>
        <w:rPr>
          <w:sz w:val="24"/>
        </w:rPr>
        <w:t>to</w:t>
      </w:r>
      <w:r>
        <w:rPr>
          <w:spacing w:val="-5"/>
          <w:sz w:val="24"/>
        </w:rPr>
        <w:t xml:space="preserve"> </w:t>
      </w:r>
      <w:r>
        <w:rPr>
          <w:sz w:val="24"/>
        </w:rPr>
        <w:t>be</w:t>
      </w:r>
      <w:r>
        <w:rPr>
          <w:spacing w:val="-4"/>
          <w:sz w:val="24"/>
        </w:rPr>
        <w:t xml:space="preserve"> </w:t>
      </w:r>
      <w:r>
        <w:rPr>
          <w:sz w:val="24"/>
        </w:rPr>
        <w:t>important</w:t>
      </w:r>
      <w:r>
        <w:rPr>
          <w:spacing w:val="-2"/>
          <w:sz w:val="24"/>
        </w:rPr>
        <w:t xml:space="preserve"> </w:t>
      </w:r>
      <w:r>
        <w:rPr>
          <w:sz w:val="24"/>
        </w:rPr>
        <w:t>in</w:t>
      </w:r>
      <w:r>
        <w:rPr>
          <w:spacing w:val="-2"/>
          <w:sz w:val="24"/>
        </w:rPr>
        <w:t xml:space="preserve"> </w:t>
      </w:r>
      <w:r>
        <w:rPr>
          <w:sz w:val="24"/>
        </w:rPr>
        <w:t>carrying</w:t>
      </w:r>
      <w:r>
        <w:rPr>
          <w:spacing w:val="-2"/>
          <w:sz w:val="24"/>
        </w:rPr>
        <w:t xml:space="preserve"> </w:t>
      </w:r>
      <w:r>
        <w:rPr>
          <w:sz w:val="24"/>
        </w:rPr>
        <w:t>out</w:t>
      </w:r>
      <w:r>
        <w:rPr>
          <w:spacing w:val="-4"/>
          <w:sz w:val="24"/>
        </w:rPr>
        <w:t xml:space="preserve"> </w:t>
      </w:r>
      <w:r>
        <w:rPr>
          <w:sz w:val="24"/>
        </w:rPr>
        <w:t>and</w:t>
      </w:r>
      <w:r>
        <w:rPr>
          <w:spacing w:val="-1"/>
          <w:sz w:val="24"/>
        </w:rPr>
        <w:t xml:space="preserve"> </w:t>
      </w:r>
      <w:r>
        <w:rPr>
          <w:spacing w:val="-2"/>
          <w:sz w:val="24"/>
        </w:rPr>
        <w:t>serving:</w:t>
      </w:r>
    </w:p>
    <w:p w14:paraId="3902294F" w14:textId="697A1B52" w:rsidR="00814255" w:rsidRDefault="00C16ED3">
      <w:pPr>
        <w:pStyle w:val="BodyText"/>
        <w:ind w:left="1080" w:right="22"/>
      </w:pPr>
      <w:r>
        <w:t xml:space="preserve">(1) the conditions for redevelopment; (2) the legal purposes of </w:t>
      </w:r>
      <w:r w:rsidR="00696E4B">
        <w:t>LPRDC</w:t>
      </w:r>
      <w:r>
        <w:t>; and (3) the interest</w:t>
      </w:r>
      <w:r>
        <w:rPr>
          <w:spacing w:val="-4"/>
        </w:rPr>
        <w:t xml:space="preserve"> </w:t>
      </w:r>
      <w:r>
        <w:t>of</w:t>
      </w:r>
      <w:r>
        <w:rPr>
          <w:spacing w:val="-4"/>
        </w:rPr>
        <w:t xml:space="preserve"> </w:t>
      </w:r>
      <w:r w:rsidR="003B10D0">
        <w:t>LaPorte County</w:t>
      </w:r>
      <w:r>
        <w:t>,</w:t>
      </w:r>
      <w:r>
        <w:rPr>
          <w:spacing w:val="-5"/>
        </w:rPr>
        <w:t xml:space="preserve"> </w:t>
      </w:r>
      <w:r>
        <w:t>Indiana,</w:t>
      </w:r>
      <w:r>
        <w:rPr>
          <w:spacing w:val="-5"/>
        </w:rPr>
        <w:t xml:space="preserve"> </w:t>
      </w:r>
      <w:r>
        <w:t>and</w:t>
      </w:r>
      <w:r>
        <w:rPr>
          <w:spacing w:val="-2"/>
        </w:rPr>
        <w:t xml:space="preserve"> </w:t>
      </w:r>
      <w:r>
        <w:t>its</w:t>
      </w:r>
      <w:r>
        <w:rPr>
          <w:spacing w:val="-1"/>
        </w:rPr>
        <w:t xml:space="preserve"> </w:t>
      </w:r>
      <w:r>
        <w:t>residents,</w:t>
      </w:r>
      <w:r>
        <w:rPr>
          <w:spacing w:val="-5"/>
        </w:rPr>
        <w:t xml:space="preserve"> </w:t>
      </w:r>
      <w:r>
        <w:t>from</w:t>
      </w:r>
      <w:r>
        <w:rPr>
          <w:spacing w:val="-5"/>
        </w:rPr>
        <w:t xml:space="preserve"> </w:t>
      </w:r>
      <w:r>
        <w:t>the</w:t>
      </w:r>
      <w:r>
        <w:rPr>
          <w:spacing w:val="-2"/>
        </w:rPr>
        <w:t xml:space="preserve"> </w:t>
      </w:r>
      <w:r>
        <w:t>standpoint</w:t>
      </w:r>
      <w:r>
        <w:rPr>
          <w:spacing w:val="-4"/>
        </w:rPr>
        <w:t xml:space="preserve"> </w:t>
      </w:r>
      <w:r>
        <w:t>of both human and economic welfare.</w:t>
      </w:r>
    </w:p>
    <w:p w14:paraId="39022950" w14:textId="1FF8FD6E" w:rsidR="00814255" w:rsidRDefault="00C16ED3">
      <w:pPr>
        <w:pStyle w:val="BodyText"/>
        <w:spacing w:before="293"/>
        <w:ind w:right="43"/>
      </w:pPr>
      <w:r>
        <w:t xml:space="preserve">A successful bidder will be required to execute a binding Purchase Agreement with </w:t>
      </w:r>
      <w:r w:rsidR="00696E4B">
        <w:t>LPRDC</w:t>
      </w:r>
      <w:r>
        <w:t>, committing</w:t>
      </w:r>
      <w:r>
        <w:rPr>
          <w:spacing w:val="-5"/>
        </w:rPr>
        <w:t xml:space="preserve"> </w:t>
      </w:r>
      <w:r>
        <w:t>the</w:t>
      </w:r>
      <w:r>
        <w:rPr>
          <w:spacing w:val="-5"/>
        </w:rPr>
        <w:t xml:space="preserve"> </w:t>
      </w:r>
      <w:r>
        <w:t>bidder</w:t>
      </w:r>
      <w:r>
        <w:rPr>
          <w:spacing w:val="-4"/>
        </w:rPr>
        <w:t xml:space="preserve"> </w:t>
      </w:r>
      <w:r>
        <w:t>to</w:t>
      </w:r>
      <w:r>
        <w:rPr>
          <w:spacing w:val="-5"/>
        </w:rPr>
        <w:t xml:space="preserve"> </w:t>
      </w:r>
      <w:r>
        <w:t>(1)</w:t>
      </w:r>
      <w:r>
        <w:rPr>
          <w:spacing w:val="-4"/>
        </w:rPr>
        <w:t xml:space="preserve"> </w:t>
      </w:r>
      <w:r>
        <w:t>satisfying</w:t>
      </w:r>
      <w:r>
        <w:rPr>
          <w:spacing w:val="-3"/>
        </w:rPr>
        <w:t xml:space="preserve"> </w:t>
      </w:r>
      <w:r>
        <w:t>the</w:t>
      </w:r>
      <w:r>
        <w:rPr>
          <w:spacing w:val="-2"/>
        </w:rPr>
        <w:t xml:space="preserve"> </w:t>
      </w:r>
      <w:r>
        <w:t>condition</w:t>
      </w:r>
      <w:r>
        <w:rPr>
          <w:spacing w:val="-3"/>
        </w:rPr>
        <w:t xml:space="preserve"> </w:t>
      </w:r>
      <w:r>
        <w:t>for</w:t>
      </w:r>
      <w:r>
        <w:rPr>
          <w:spacing w:val="-4"/>
        </w:rPr>
        <w:t xml:space="preserve"> </w:t>
      </w:r>
      <w:r>
        <w:t>redevelopment;</w:t>
      </w:r>
      <w:r>
        <w:rPr>
          <w:spacing w:val="-2"/>
        </w:rPr>
        <w:t xml:space="preserve"> </w:t>
      </w:r>
      <w:r>
        <w:t>and</w:t>
      </w:r>
      <w:r>
        <w:rPr>
          <w:spacing w:val="-2"/>
        </w:rPr>
        <w:t xml:space="preserve"> </w:t>
      </w:r>
      <w:r>
        <w:t>(2)</w:t>
      </w:r>
      <w:r>
        <w:rPr>
          <w:spacing w:val="-5"/>
        </w:rPr>
        <w:t xml:space="preserve"> </w:t>
      </w:r>
      <w:r>
        <w:t>fulfilling</w:t>
      </w:r>
      <w:r>
        <w:rPr>
          <w:spacing w:val="-5"/>
        </w:rPr>
        <w:t xml:space="preserve"> </w:t>
      </w:r>
      <w:r>
        <w:t>the commitments made by the bidder in its Redevelopment Proposal.</w:t>
      </w:r>
    </w:p>
    <w:p w14:paraId="2E43AF8F" w14:textId="060A09F4" w:rsidR="00262F59" w:rsidRDefault="00262F59">
      <w:pPr>
        <w:pStyle w:val="BodyText"/>
        <w:spacing w:before="293"/>
        <w:ind w:right="43"/>
      </w:pPr>
      <w:r w:rsidRPr="00262F59">
        <w:t>LaPorte County Redevelopment Commission</w:t>
      </w:r>
    </w:p>
    <w:p w14:paraId="39022951" w14:textId="77777777" w:rsidR="00814255" w:rsidRDefault="00814255">
      <w:pPr>
        <w:pStyle w:val="BodyText"/>
        <w:spacing w:before="1"/>
      </w:pPr>
    </w:p>
    <w:p w14:paraId="28D0E16C" w14:textId="77777777" w:rsidR="00262F59" w:rsidRDefault="00262F59">
      <w:pPr>
        <w:pStyle w:val="Heading2"/>
      </w:pPr>
    </w:p>
    <w:p w14:paraId="62243A32" w14:textId="77777777" w:rsidR="00262F59" w:rsidRDefault="00262F59">
      <w:pPr>
        <w:pStyle w:val="Heading2"/>
      </w:pPr>
    </w:p>
    <w:p w14:paraId="0F113CFF" w14:textId="77777777" w:rsidR="00262F59" w:rsidRDefault="00262F59">
      <w:pPr>
        <w:pStyle w:val="Heading2"/>
      </w:pPr>
    </w:p>
    <w:p w14:paraId="5EC3F553" w14:textId="77777777" w:rsidR="00262F59" w:rsidRDefault="00262F59">
      <w:pPr>
        <w:pStyle w:val="Heading2"/>
      </w:pPr>
    </w:p>
    <w:p w14:paraId="39022952" w14:textId="235DC10E" w:rsidR="00814255" w:rsidRDefault="00C16ED3">
      <w:pPr>
        <w:pStyle w:val="Heading2"/>
      </w:pPr>
      <w:r>
        <w:t xml:space="preserve">EXHIBIT </w:t>
      </w:r>
      <w:r>
        <w:rPr>
          <w:spacing w:val="-5"/>
        </w:rPr>
        <w:t>“A”</w:t>
      </w:r>
    </w:p>
    <w:p w14:paraId="39022953" w14:textId="77777777" w:rsidR="00814255" w:rsidRDefault="00814255">
      <w:pPr>
        <w:pStyle w:val="BodyText"/>
        <w:rPr>
          <w:b/>
        </w:rPr>
      </w:pPr>
    </w:p>
    <w:p w14:paraId="39022954" w14:textId="77777777" w:rsidR="00814255" w:rsidRDefault="00814255">
      <w:pPr>
        <w:pStyle w:val="BodyText"/>
        <w:rPr>
          <w:b/>
        </w:rPr>
      </w:pPr>
    </w:p>
    <w:p w14:paraId="39022955" w14:textId="77777777" w:rsidR="00814255" w:rsidRDefault="00C16ED3">
      <w:pPr>
        <w:pStyle w:val="BodyText"/>
        <w:rPr>
          <w:spacing w:val="-2"/>
        </w:rPr>
      </w:pPr>
      <w:r>
        <w:t>DESCRIPTION</w:t>
      </w:r>
      <w:r>
        <w:rPr>
          <w:spacing w:val="-3"/>
        </w:rPr>
        <w:t xml:space="preserve"> </w:t>
      </w:r>
      <w:r>
        <w:t>OF</w:t>
      </w:r>
      <w:r>
        <w:rPr>
          <w:spacing w:val="-2"/>
        </w:rPr>
        <w:t xml:space="preserve"> PROPERTY:</w:t>
      </w:r>
    </w:p>
    <w:p w14:paraId="5D6257A7" w14:textId="77777777" w:rsidR="00A622EF" w:rsidRDefault="00A622EF">
      <w:pPr>
        <w:pStyle w:val="BodyText"/>
        <w:rPr>
          <w:spacing w:val="-2"/>
        </w:rPr>
      </w:pPr>
    </w:p>
    <w:p w14:paraId="3C15EB54" w14:textId="77777777" w:rsidR="00A622EF" w:rsidRDefault="00A622EF" w:rsidP="00A622EF">
      <w:pPr>
        <w:pStyle w:val="BodyText"/>
      </w:pPr>
      <w:r>
        <w:t>6957 3rd Line Road,</w:t>
      </w:r>
    </w:p>
    <w:p w14:paraId="2FF1C132" w14:textId="77777777" w:rsidR="00A622EF" w:rsidRDefault="00A622EF" w:rsidP="00A622EF">
      <w:pPr>
        <w:pStyle w:val="BodyText"/>
      </w:pPr>
      <w:r>
        <w:t>LaPorte, Indiana (Kingsbury Industrial Park)</w:t>
      </w:r>
    </w:p>
    <w:p w14:paraId="688D602C" w14:textId="77777777" w:rsidR="00A622EF" w:rsidRDefault="00A622EF" w:rsidP="00A622EF">
      <w:pPr>
        <w:pStyle w:val="BodyText"/>
      </w:pPr>
      <w:r>
        <w:t>Assessor’s Parcel #: 46-15-04-400-014.000-066</w:t>
      </w:r>
    </w:p>
    <w:p w14:paraId="1DB6BCA5" w14:textId="4C7A24B9" w:rsidR="00784BC4" w:rsidRDefault="00784BC4" w:rsidP="00A622EF">
      <w:pPr>
        <w:pStyle w:val="BodyText"/>
      </w:pPr>
      <w:r w:rsidRPr="00784BC4">
        <w:t xml:space="preserve">TRACT IN SEC 4 &amp; 9 S4 &amp; S9 T35 R2 14.46 AC. </w:t>
      </w:r>
    </w:p>
    <w:p w14:paraId="39FFCFBA" w14:textId="429B7BB1" w:rsidR="00784BC4" w:rsidRDefault="00784BC4" w:rsidP="00A622EF">
      <w:pPr>
        <w:pStyle w:val="BodyText"/>
      </w:pPr>
      <w:r w:rsidRPr="00784BC4">
        <w:t xml:space="preserve">The subject </w:t>
      </w:r>
      <w:proofErr w:type="gramStart"/>
      <w:r w:rsidRPr="00784BC4">
        <w:t>is in</w:t>
      </w:r>
      <w:proofErr w:type="gramEnd"/>
      <w:r w:rsidRPr="00784BC4">
        <w:t xml:space="preserve"> unincorporated Washington Township with a LaPorte, Indiana, mailing address. It contains a total of 14.46</w:t>
      </w:r>
      <w:r w:rsidR="006D0C65">
        <w:t xml:space="preserve"> acres</w:t>
      </w:r>
    </w:p>
    <w:p w14:paraId="12AF5CFE" w14:textId="38A12FAB" w:rsidR="00A622EF" w:rsidRDefault="00A622EF" w:rsidP="00A622EF">
      <w:pPr>
        <w:pStyle w:val="BodyText"/>
      </w:pPr>
      <w:r>
        <w:t>Type Property: Industrial land Site Size</w:t>
      </w:r>
      <w:r w:rsidR="001B4FCB">
        <w:t xml:space="preserve"> Zoned M-2</w:t>
      </w:r>
    </w:p>
    <w:p w14:paraId="7153E531" w14:textId="6C8F2A0D" w:rsidR="00A622EF" w:rsidRDefault="00A622EF" w:rsidP="00A622EF">
      <w:pPr>
        <w:pStyle w:val="BodyText"/>
      </w:pPr>
      <w:r>
        <w:t>Building Size: 46,458± S.F. total</w:t>
      </w:r>
    </w:p>
    <w:p w14:paraId="5D166483" w14:textId="57534AF8" w:rsidR="00846CD9" w:rsidRDefault="00846CD9" w:rsidP="00A622EF">
      <w:pPr>
        <w:pStyle w:val="BodyText"/>
      </w:pPr>
      <w:r>
        <w:t>S</w:t>
      </w:r>
      <w:r w:rsidR="00723513">
        <w:t>ite Map Attached</w:t>
      </w:r>
    </w:p>
    <w:p w14:paraId="39022956" w14:textId="77777777" w:rsidR="00814255" w:rsidRDefault="00814255">
      <w:pPr>
        <w:pStyle w:val="BodyText"/>
      </w:pPr>
    </w:p>
    <w:p w14:paraId="3902295A" w14:textId="3F060FDC" w:rsidR="00814255" w:rsidRDefault="00764747" w:rsidP="00764747">
      <w:pPr>
        <w:pStyle w:val="BodyText"/>
        <w:spacing w:before="8" w:line="580" w:lineRule="atLeast"/>
        <w:ind w:right="90"/>
      </w:pPr>
      <w:r>
        <w:t xml:space="preserve">Phase I Environmental is available upon </w:t>
      </w:r>
      <w:r w:rsidR="003525E2">
        <w:t>request.</w:t>
      </w:r>
    </w:p>
    <w:p w14:paraId="153AF172" w14:textId="77777777" w:rsidR="00764747" w:rsidRDefault="00764747" w:rsidP="00764747">
      <w:pPr>
        <w:pStyle w:val="BodyText"/>
        <w:spacing w:before="8" w:line="580" w:lineRule="atLeast"/>
        <w:ind w:right="90"/>
      </w:pPr>
    </w:p>
    <w:p w14:paraId="5F5D9811" w14:textId="77777777" w:rsidR="00764747" w:rsidRDefault="00764747" w:rsidP="00764747">
      <w:pPr>
        <w:pStyle w:val="BodyText"/>
        <w:spacing w:before="8" w:line="580" w:lineRule="atLeast"/>
        <w:ind w:right="90"/>
      </w:pPr>
    </w:p>
    <w:p w14:paraId="1D3B3192" w14:textId="77777777" w:rsidR="00764747" w:rsidRDefault="00764747" w:rsidP="00764747">
      <w:pPr>
        <w:pStyle w:val="BodyText"/>
        <w:spacing w:before="8" w:line="580" w:lineRule="atLeast"/>
        <w:ind w:right="90"/>
      </w:pPr>
    </w:p>
    <w:p w14:paraId="52C6E327" w14:textId="77777777" w:rsidR="00764747" w:rsidRDefault="00764747" w:rsidP="00764747">
      <w:pPr>
        <w:pStyle w:val="BodyText"/>
        <w:spacing w:before="8" w:line="580" w:lineRule="atLeast"/>
        <w:ind w:right="90"/>
      </w:pPr>
    </w:p>
    <w:sectPr w:rsidR="00764747" w:rsidSect="00262F59">
      <w:pgSz w:w="12240" w:h="15840"/>
      <w:pgMar w:top="63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23E"/>
    <w:multiLevelType w:val="hybridMultilevel"/>
    <w:tmpl w:val="6E2AC012"/>
    <w:lvl w:ilvl="0" w:tplc="FC78150C">
      <w:start w:val="1"/>
      <w:numFmt w:val="lowerLetter"/>
      <w:lvlText w:val="(%1)"/>
      <w:lvlJc w:val="left"/>
      <w:pPr>
        <w:ind w:left="1080" w:hanging="360"/>
      </w:pPr>
      <w:rPr>
        <w:rFonts w:ascii="Calibri" w:eastAsia="Calibri" w:hAnsi="Calibri" w:cs="Calibri" w:hint="default"/>
        <w:b w:val="0"/>
        <w:bCs w:val="0"/>
        <w:i w:val="0"/>
        <w:iCs w:val="0"/>
        <w:spacing w:val="-1"/>
        <w:w w:val="100"/>
        <w:sz w:val="24"/>
        <w:szCs w:val="24"/>
        <w:lang w:val="en-US" w:eastAsia="en-US" w:bidi="ar-SA"/>
      </w:rPr>
    </w:lvl>
    <w:lvl w:ilvl="1" w:tplc="D0F4B590">
      <w:numFmt w:val="bullet"/>
      <w:lvlText w:val="•"/>
      <w:lvlJc w:val="left"/>
      <w:pPr>
        <w:ind w:left="1908" w:hanging="360"/>
      </w:pPr>
      <w:rPr>
        <w:rFonts w:hint="default"/>
        <w:lang w:val="en-US" w:eastAsia="en-US" w:bidi="ar-SA"/>
      </w:rPr>
    </w:lvl>
    <w:lvl w:ilvl="2" w:tplc="FF2CF5B0">
      <w:numFmt w:val="bullet"/>
      <w:lvlText w:val="•"/>
      <w:lvlJc w:val="left"/>
      <w:pPr>
        <w:ind w:left="2736" w:hanging="360"/>
      </w:pPr>
      <w:rPr>
        <w:rFonts w:hint="default"/>
        <w:lang w:val="en-US" w:eastAsia="en-US" w:bidi="ar-SA"/>
      </w:rPr>
    </w:lvl>
    <w:lvl w:ilvl="3" w:tplc="21AE96E6">
      <w:numFmt w:val="bullet"/>
      <w:lvlText w:val="•"/>
      <w:lvlJc w:val="left"/>
      <w:pPr>
        <w:ind w:left="3564" w:hanging="360"/>
      </w:pPr>
      <w:rPr>
        <w:rFonts w:hint="default"/>
        <w:lang w:val="en-US" w:eastAsia="en-US" w:bidi="ar-SA"/>
      </w:rPr>
    </w:lvl>
    <w:lvl w:ilvl="4" w:tplc="8E6A0E78">
      <w:numFmt w:val="bullet"/>
      <w:lvlText w:val="•"/>
      <w:lvlJc w:val="left"/>
      <w:pPr>
        <w:ind w:left="4392" w:hanging="360"/>
      </w:pPr>
      <w:rPr>
        <w:rFonts w:hint="default"/>
        <w:lang w:val="en-US" w:eastAsia="en-US" w:bidi="ar-SA"/>
      </w:rPr>
    </w:lvl>
    <w:lvl w:ilvl="5" w:tplc="5CC42202">
      <w:numFmt w:val="bullet"/>
      <w:lvlText w:val="•"/>
      <w:lvlJc w:val="left"/>
      <w:pPr>
        <w:ind w:left="5220" w:hanging="360"/>
      </w:pPr>
      <w:rPr>
        <w:rFonts w:hint="default"/>
        <w:lang w:val="en-US" w:eastAsia="en-US" w:bidi="ar-SA"/>
      </w:rPr>
    </w:lvl>
    <w:lvl w:ilvl="6" w:tplc="15D01ACC">
      <w:numFmt w:val="bullet"/>
      <w:lvlText w:val="•"/>
      <w:lvlJc w:val="left"/>
      <w:pPr>
        <w:ind w:left="6048" w:hanging="360"/>
      </w:pPr>
      <w:rPr>
        <w:rFonts w:hint="default"/>
        <w:lang w:val="en-US" w:eastAsia="en-US" w:bidi="ar-SA"/>
      </w:rPr>
    </w:lvl>
    <w:lvl w:ilvl="7" w:tplc="5014A6E6">
      <w:numFmt w:val="bullet"/>
      <w:lvlText w:val="•"/>
      <w:lvlJc w:val="left"/>
      <w:pPr>
        <w:ind w:left="6876" w:hanging="360"/>
      </w:pPr>
      <w:rPr>
        <w:rFonts w:hint="default"/>
        <w:lang w:val="en-US" w:eastAsia="en-US" w:bidi="ar-SA"/>
      </w:rPr>
    </w:lvl>
    <w:lvl w:ilvl="8" w:tplc="33E2C348">
      <w:numFmt w:val="bullet"/>
      <w:lvlText w:val="•"/>
      <w:lvlJc w:val="left"/>
      <w:pPr>
        <w:ind w:left="7704" w:hanging="360"/>
      </w:pPr>
      <w:rPr>
        <w:rFonts w:hint="default"/>
        <w:lang w:val="en-US" w:eastAsia="en-US" w:bidi="ar-SA"/>
      </w:rPr>
    </w:lvl>
  </w:abstractNum>
  <w:num w:numId="1" w16cid:durableId="1865751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55"/>
    <w:rsid w:val="00046089"/>
    <w:rsid w:val="00075BDA"/>
    <w:rsid w:val="00082DB0"/>
    <w:rsid w:val="000B03C3"/>
    <w:rsid w:val="000B05E3"/>
    <w:rsid w:val="000E1A6E"/>
    <w:rsid w:val="001234F9"/>
    <w:rsid w:val="00145351"/>
    <w:rsid w:val="00154273"/>
    <w:rsid w:val="001579F8"/>
    <w:rsid w:val="001A617A"/>
    <w:rsid w:val="001B4FCB"/>
    <w:rsid w:val="001F6A67"/>
    <w:rsid w:val="00235723"/>
    <w:rsid w:val="00262F59"/>
    <w:rsid w:val="002C6105"/>
    <w:rsid w:val="002F7E2E"/>
    <w:rsid w:val="00330F34"/>
    <w:rsid w:val="0034315E"/>
    <w:rsid w:val="003525E2"/>
    <w:rsid w:val="00354A5B"/>
    <w:rsid w:val="003B10D0"/>
    <w:rsid w:val="003C2B11"/>
    <w:rsid w:val="003E2671"/>
    <w:rsid w:val="003E3A34"/>
    <w:rsid w:val="004407AB"/>
    <w:rsid w:val="00496F7C"/>
    <w:rsid w:val="005116DC"/>
    <w:rsid w:val="00590637"/>
    <w:rsid w:val="00592012"/>
    <w:rsid w:val="005C103A"/>
    <w:rsid w:val="005F1C0E"/>
    <w:rsid w:val="00635036"/>
    <w:rsid w:val="006401E4"/>
    <w:rsid w:val="00654BAB"/>
    <w:rsid w:val="00696E4B"/>
    <w:rsid w:val="006D0C65"/>
    <w:rsid w:val="00700742"/>
    <w:rsid w:val="00722FF7"/>
    <w:rsid w:val="00723513"/>
    <w:rsid w:val="00764747"/>
    <w:rsid w:val="00784BC4"/>
    <w:rsid w:val="00784F8D"/>
    <w:rsid w:val="00796A68"/>
    <w:rsid w:val="00805D2B"/>
    <w:rsid w:val="00814255"/>
    <w:rsid w:val="00821CC1"/>
    <w:rsid w:val="00843567"/>
    <w:rsid w:val="00846CD9"/>
    <w:rsid w:val="008A11EF"/>
    <w:rsid w:val="008A58F0"/>
    <w:rsid w:val="008C13DA"/>
    <w:rsid w:val="009565B2"/>
    <w:rsid w:val="00973339"/>
    <w:rsid w:val="009B1A0E"/>
    <w:rsid w:val="009B5BEB"/>
    <w:rsid w:val="00A05EE0"/>
    <w:rsid w:val="00A34A6D"/>
    <w:rsid w:val="00A622EF"/>
    <w:rsid w:val="00A72AF4"/>
    <w:rsid w:val="00B21695"/>
    <w:rsid w:val="00B23CB8"/>
    <w:rsid w:val="00B23EBF"/>
    <w:rsid w:val="00BB0FF4"/>
    <w:rsid w:val="00BB281E"/>
    <w:rsid w:val="00BE6977"/>
    <w:rsid w:val="00C16ED3"/>
    <w:rsid w:val="00CA5215"/>
    <w:rsid w:val="00CE6198"/>
    <w:rsid w:val="00D5062F"/>
    <w:rsid w:val="00D90F23"/>
    <w:rsid w:val="00DB660F"/>
    <w:rsid w:val="00DE5552"/>
    <w:rsid w:val="00E23550"/>
    <w:rsid w:val="00EB003B"/>
    <w:rsid w:val="00EC2501"/>
    <w:rsid w:val="00EC4AEB"/>
    <w:rsid w:val="00F10160"/>
    <w:rsid w:val="00F10E3A"/>
    <w:rsid w:val="00F2153B"/>
    <w:rsid w:val="00F22AB3"/>
    <w:rsid w:val="00F434CE"/>
    <w:rsid w:val="00FE0101"/>
    <w:rsid w:val="00FE4240"/>
    <w:rsid w:val="00FF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2929"/>
  <w15:docId w15:val="{A3BA53FF-CBD5-4927-A208-3D1AFD4C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3077" w:right="2652" w:hanging="399"/>
      <w:outlineLvl w:val="0"/>
    </w:pPr>
    <w:rPr>
      <w:b/>
      <w:bCs/>
      <w:sz w:val="28"/>
      <w:szCs w:val="28"/>
    </w:rPr>
  </w:style>
  <w:style w:type="paragraph" w:styleId="Heading2">
    <w:name w:val="heading 2"/>
    <w:basedOn w:val="Normal"/>
    <w:uiPriority w:val="9"/>
    <w:unhideWhenUsed/>
    <w:qFormat/>
    <w:pPr>
      <w:ind w:left="2"/>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4787</Characters>
  <Application>Microsoft Office Word</Application>
  <DocSecurity>0</DocSecurity>
  <Lines>114</Lines>
  <Paragraphs>39</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rskibinski@westlandbennett.com</dc:creator>
  <cp:lastModifiedBy>MaryJane Thomas</cp:lastModifiedBy>
  <cp:revision>3</cp:revision>
  <cp:lastPrinted>2026-03-11T18:08:00Z</cp:lastPrinted>
  <dcterms:created xsi:type="dcterms:W3CDTF">2026-03-11T18:40:00Z</dcterms:created>
  <dcterms:modified xsi:type="dcterms:W3CDTF">2026-03-20T13:48:00Z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Word 2013</vt:lpwstr>
  </property>
  <property fmtid="{D5CDD505-2E9C-101B-9397-08002B2CF9AE}" pid="4" name="LastSaved">
    <vt:filetime>2026-02-19T00:00:00Z</vt:filetime>
  </property>
  <property fmtid="{D5CDD505-2E9C-101B-9397-08002B2CF9AE}" pid="5" name="Producer">
    <vt:lpwstr>Microsoft® Word 2013</vt:lpwstr>
  </property>
</Properties>
</file>